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12C" w:rsidRPr="005E5576" w:rsidRDefault="0023612C" w:rsidP="0023612C">
      <w:pPr>
        <w:pStyle w:val="NormlWeb"/>
        <w:spacing w:before="0" w:after="0"/>
        <w:jc w:val="center"/>
        <w:rPr>
          <w:b/>
          <w:lang w:val="en-GB"/>
        </w:rPr>
      </w:pPr>
      <w:r w:rsidRPr="005E5576">
        <w:rPr>
          <w:b/>
          <w:lang w:val="en-GB"/>
        </w:rPr>
        <w:t>Call for Applications – National Higher Education Scholarship 2019/2020</w:t>
      </w:r>
    </w:p>
    <w:p w:rsidR="0023612C" w:rsidRPr="005E5576" w:rsidRDefault="0023612C" w:rsidP="00A26910">
      <w:pPr>
        <w:pStyle w:val="NormlWeb"/>
        <w:spacing w:before="0" w:after="0"/>
        <w:jc w:val="center"/>
        <w:rPr>
          <w:b/>
          <w:lang w:val="en-GB"/>
        </w:rPr>
      </w:pPr>
      <w:r w:rsidRPr="005E5576">
        <w:rPr>
          <w:b/>
          <w:lang w:val="en-GB"/>
        </w:rPr>
        <w:t xml:space="preserve">Faculty of Science, </w:t>
      </w:r>
      <w:proofErr w:type="spellStart"/>
      <w:r w:rsidRPr="005E5576">
        <w:rPr>
          <w:b/>
          <w:lang w:val="en-GB"/>
        </w:rPr>
        <w:t>Eötvös</w:t>
      </w:r>
      <w:proofErr w:type="spellEnd"/>
      <w:r w:rsidRPr="005E5576">
        <w:rPr>
          <w:b/>
          <w:lang w:val="en-GB"/>
        </w:rPr>
        <w:t xml:space="preserve"> </w:t>
      </w:r>
      <w:proofErr w:type="spellStart"/>
      <w:r w:rsidRPr="005E5576">
        <w:rPr>
          <w:b/>
          <w:lang w:val="en-GB"/>
        </w:rPr>
        <w:t>Loránd</w:t>
      </w:r>
      <w:proofErr w:type="spellEnd"/>
      <w:r w:rsidRPr="005E5576">
        <w:rPr>
          <w:b/>
          <w:lang w:val="en-GB"/>
        </w:rPr>
        <w:t xml:space="preserve"> University</w:t>
      </w:r>
    </w:p>
    <w:p w:rsidR="00A26910" w:rsidRPr="005E5576" w:rsidRDefault="00A26910" w:rsidP="00A26910">
      <w:pPr>
        <w:pStyle w:val="NormlWeb"/>
        <w:spacing w:before="0"/>
        <w:jc w:val="both"/>
        <w:rPr>
          <w:lang w:val="en-GB"/>
        </w:rPr>
      </w:pPr>
    </w:p>
    <w:p w:rsidR="001E1E14" w:rsidRPr="005E5576" w:rsidRDefault="001E1E14" w:rsidP="001E1E14">
      <w:pPr>
        <w:pStyle w:val="NormlWeb"/>
        <w:spacing w:after="0"/>
        <w:jc w:val="both"/>
        <w:rPr>
          <w:bCs/>
          <w:lang w:val="en-GB"/>
        </w:rPr>
      </w:pPr>
      <w:r w:rsidRPr="005E5576">
        <w:rPr>
          <w:bCs/>
          <w:lang w:val="en-GB"/>
        </w:rPr>
        <w:t xml:space="preserve">Students with outstanding academic and professional achievements – as a financial recognition of their accomplishments and with a view to supporting the preservation of their performance – shall be awarded the National Higher Education Scholarship for the 2019/2020 academic year by the </w:t>
      </w:r>
      <w:r w:rsidR="005E5576">
        <w:rPr>
          <w:bCs/>
          <w:lang w:val="en-GB"/>
        </w:rPr>
        <w:t>M</w:t>
      </w:r>
      <w:r w:rsidRPr="005E5576">
        <w:rPr>
          <w:bCs/>
          <w:lang w:val="en-GB"/>
        </w:rPr>
        <w:t xml:space="preserve">inister of </w:t>
      </w:r>
      <w:r w:rsidR="005E5576">
        <w:rPr>
          <w:bCs/>
          <w:lang w:val="en-GB"/>
        </w:rPr>
        <w:t>E</w:t>
      </w:r>
      <w:r w:rsidRPr="005E5576">
        <w:rPr>
          <w:bCs/>
          <w:lang w:val="en-GB"/>
        </w:rPr>
        <w:t>ducation.</w:t>
      </w:r>
    </w:p>
    <w:p w:rsidR="001E1E14" w:rsidRPr="005E5576" w:rsidRDefault="001E1E14" w:rsidP="00324AEA">
      <w:pPr>
        <w:spacing w:after="0" w:line="240" w:lineRule="auto"/>
        <w:jc w:val="both"/>
        <w:rPr>
          <w:rFonts w:ascii="Times New Roman" w:eastAsia="Times New Roman" w:hAnsi="Times New Roman"/>
          <w:sz w:val="24"/>
          <w:szCs w:val="24"/>
          <w:lang w:val="en-GB" w:eastAsia="hu-HU" w:bidi="ar-SA"/>
        </w:rPr>
      </w:pPr>
    </w:p>
    <w:p w:rsidR="001E1E14" w:rsidRPr="005E5576" w:rsidRDefault="001E1E14" w:rsidP="001E1E14">
      <w:pPr>
        <w:spacing w:after="0" w:line="240" w:lineRule="auto"/>
        <w:jc w:val="both"/>
        <w:rPr>
          <w:rFonts w:ascii="Times New Roman" w:eastAsia="Times New Roman" w:hAnsi="Times New Roman"/>
          <w:sz w:val="24"/>
          <w:szCs w:val="24"/>
          <w:lang w:val="en-GB" w:eastAsia="hu-HU" w:bidi="ar-SA"/>
        </w:rPr>
      </w:pPr>
      <w:r w:rsidRPr="005E5576">
        <w:rPr>
          <w:rFonts w:ascii="Times New Roman" w:eastAsia="Times New Roman" w:hAnsi="Times New Roman"/>
          <w:sz w:val="24"/>
          <w:szCs w:val="24"/>
          <w:lang w:val="en-GB" w:eastAsia="hu-HU" w:bidi="ar-SA"/>
        </w:rPr>
        <w:t>The National Higher Education Scholarship shall be awarded for a full academic year (10 months). Pursuant to paragraph (1) point c) of Article 114/D of ANHE (Act On National Higher Education), the scholarship’s monthly amount in 2019 shall be HUF 40 000.</w:t>
      </w:r>
    </w:p>
    <w:p w:rsidR="001E1E14" w:rsidRPr="005E5576" w:rsidRDefault="001E1E14" w:rsidP="001E1E14">
      <w:pPr>
        <w:spacing w:after="0" w:line="240" w:lineRule="auto"/>
        <w:jc w:val="both"/>
        <w:rPr>
          <w:rFonts w:ascii="Times New Roman" w:eastAsia="Times New Roman" w:hAnsi="Times New Roman"/>
          <w:sz w:val="24"/>
          <w:szCs w:val="24"/>
          <w:lang w:val="en-GB" w:eastAsia="hu-HU" w:bidi="ar-SA"/>
        </w:rPr>
      </w:pPr>
    </w:p>
    <w:p w:rsidR="001E1E14" w:rsidRPr="005E5576" w:rsidRDefault="001E1E14" w:rsidP="001E1E14">
      <w:pPr>
        <w:spacing w:after="0" w:line="240" w:lineRule="auto"/>
        <w:jc w:val="both"/>
        <w:rPr>
          <w:rFonts w:ascii="Times New Roman" w:eastAsia="Times New Roman" w:hAnsi="Times New Roman"/>
          <w:sz w:val="24"/>
          <w:szCs w:val="24"/>
          <w:lang w:val="en-GB" w:eastAsia="hu-HU" w:bidi="ar-SA"/>
        </w:rPr>
      </w:pPr>
      <w:r w:rsidRPr="005E5576">
        <w:rPr>
          <w:rFonts w:ascii="Times New Roman" w:eastAsia="Times New Roman" w:hAnsi="Times New Roman"/>
          <w:sz w:val="24"/>
          <w:szCs w:val="24"/>
          <w:lang w:val="en-GB" w:eastAsia="hu-HU" w:bidi="ar-SA"/>
        </w:rPr>
        <w:t>Under Article 10 (3) of the Government decree, the National Higher Education Scholarship awarded for the 2019/2020 academic year shall only be disbursed in the 2019/2020 academic year; in the event that the student’s student status is terminated or suspended, the student in question shall not be eligible to receive scholarship disbursements.</w:t>
      </w:r>
    </w:p>
    <w:p w:rsidR="001E1E14" w:rsidRPr="005E5576" w:rsidRDefault="001E1E14" w:rsidP="00324AEA">
      <w:pPr>
        <w:spacing w:after="0" w:line="240" w:lineRule="auto"/>
        <w:jc w:val="both"/>
        <w:rPr>
          <w:rFonts w:ascii="Times New Roman" w:eastAsia="Times New Roman" w:hAnsi="Times New Roman"/>
          <w:sz w:val="24"/>
          <w:szCs w:val="24"/>
          <w:lang w:val="en-GB" w:eastAsia="hu-HU" w:bidi="ar-SA"/>
        </w:rPr>
      </w:pPr>
    </w:p>
    <w:p w:rsidR="001E1E14" w:rsidRPr="005E5576" w:rsidRDefault="001E1E14" w:rsidP="00324AEA">
      <w:pPr>
        <w:spacing w:after="0" w:line="240" w:lineRule="auto"/>
        <w:jc w:val="both"/>
        <w:rPr>
          <w:rFonts w:ascii="Times New Roman" w:eastAsia="Times New Roman" w:hAnsi="Times New Roman"/>
          <w:sz w:val="24"/>
          <w:szCs w:val="24"/>
          <w:lang w:val="en-GB" w:eastAsia="hu-HU" w:bidi="ar-SA"/>
        </w:rPr>
      </w:pPr>
      <w:r w:rsidRPr="005E5576">
        <w:rPr>
          <w:rFonts w:ascii="Times New Roman" w:eastAsia="Times New Roman" w:hAnsi="Times New Roman"/>
          <w:sz w:val="24"/>
          <w:szCs w:val="24"/>
          <w:lang w:val="en-GB" w:eastAsia="hu-HU" w:bidi="ar-SA"/>
        </w:rPr>
        <w:t>Applications for the National Higher Education Scholarship may be submitted by students taking part in state</w:t>
      </w:r>
      <w:r w:rsidR="00017981">
        <w:rPr>
          <w:rFonts w:ascii="Times New Roman" w:eastAsia="Times New Roman" w:hAnsi="Times New Roman"/>
          <w:sz w:val="24"/>
          <w:szCs w:val="24"/>
          <w:lang w:val="en-GB" w:eastAsia="hu-HU" w:bidi="ar-SA"/>
        </w:rPr>
        <w:t xml:space="preserve"> </w:t>
      </w:r>
      <w:r w:rsidRPr="005E5576">
        <w:rPr>
          <w:rFonts w:ascii="Times New Roman" w:eastAsia="Times New Roman" w:hAnsi="Times New Roman"/>
          <w:sz w:val="24"/>
          <w:szCs w:val="24"/>
          <w:lang w:val="en-GB" w:eastAsia="hu-HU" w:bidi="ar-SA"/>
        </w:rPr>
        <w:t>funded and self-financed full-time Bachelor’s, Master’s and single-cycle programmes.</w:t>
      </w:r>
    </w:p>
    <w:p w:rsidR="00A26910" w:rsidRPr="005E5576" w:rsidRDefault="00A26910" w:rsidP="00A26910">
      <w:pPr>
        <w:pStyle w:val="NormlWeb"/>
        <w:spacing w:before="0" w:after="0"/>
        <w:jc w:val="both"/>
        <w:rPr>
          <w:b/>
          <w:u w:val="single"/>
          <w:lang w:val="en-GB"/>
        </w:rPr>
      </w:pPr>
    </w:p>
    <w:p w:rsidR="00A26910" w:rsidRPr="005E5576" w:rsidRDefault="001E1E14" w:rsidP="00A26910">
      <w:pPr>
        <w:pStyle w:val="NormlWeb"/>
        <w:spacing w:before="0" w:after="0"/>
        <w:jc w:val="both"/>
        <w:rPr>
          <w:lang w:val="en-GB"/>
        </w:rPr>
      </w:pPr>
      <w:r w:rsidRPr="005E5576">
        <w:rPr>
          <w:b/>
          <w:u w:val="single"/>
          <w:lang w:val="en-GB"/>
        </w:rPr>
        <w:t>Application procedure</w:t>
      </w:r>
      <w:r w:rsidR="00A26910" w:rsidRPr="005E5576">
        <w:rPr>
          <w:lang w:val="en-GB"/>
        </w:rPr>
        <w:t>:</w:t>
      </w:r>
    </w:p>
    <w:p w:rsidR="001E1E14" w:rsidRPr="005E5576" w:rsidRDefault="001E1E14" w:rsidP="001E1E14">
      <w:pPr>
        <w:pStyle w:val="NormlWeb"/>
        <w:spacing w:after="0"/>
        <w:jc w:val="both"/>
        <w:rPr>
          <w:b/>
          <w:lang w:val="en-GB"/>
        </w:rPr>
      </w:pPr>
      <w:r w:rsidRPr="005E5576">
        <w:rPr>
          <w:b/>
          <w:lang w:val="en-GB"/>
        </w:rPr>
        <w:t>The deadline for submitting the student applications for a National Higher Education Scholarship is 01 July 2019, 12:00 pm.</w:t>
      </w:r>
      <w:r w:rsidR="0023612C" w:rsidRPr="005E5576">
        <w:rPr>
          <w:b/>
          <w:lang w:val="en-GB"/>
        </w:rPr>
        <w:t xml:space="preserve"> Applications should be handed in directly to the Study Registrar’s Office</w:t>
      </w:r>
      <w:r w:rsidR="00017981" w:rsidRPr="00017981">
        <w:rPr>
          <w:b/>
          <w:lang w:val="en-GB"/>
        </w:rPr>
        <w:t xml:space="preserve"> </w:t>
      </w:r>
      <w:r w:rsidR="00017981">
        <w:rPr>
          <w:b/>
          <w:lang w:val="en-GB"/>
        </w:rPr>
        <w:t>(</w:t>
      </w:r>
      <w:r w:rsidR="00017981" w:rsidRPr="005E5576">
        <w:rPr>
          <w:b/>
          <w:lang w:val="en-GB"/>
        </w:rPr>
        <w:t>office 1.87</w:t>
      </w:r>
      <w:r w:rsidR="00017981">
        <w:rPr>
          <w:b/>
          <w:lang w:val="en-GB"/>
        </w:rPr>
        <w:t xml:space="preserve"> Northern Building)</w:t>
      </w:r>
      <w:r w:rsidR="0023612C" w:rsidRPr="005E5576">
        <w:rPr>
          <w:b/>
          <w:lang w:val="en-GB"/>
        </w:rPr>
        <w:t>, during office hours.</w:t>
      </w:r>
      <w:r w:rsidRPr="005E5576">
        <w:rPr>
          <w:b/>
          <w:lang w:val="en-GB"/>
        </w:rPr>
        <w:t xml:space="preserve"> Applications after the deadline will be automatically rejected. </w:t>
      </w:r>
    </w:p>
    <w:p w:rsidR="00A26910" w:rsidRPr="005E5576" w:rsidRDefault="00A26910" w:rsidP="00A26910">
      <w:pPr>
        <w:pStyle w:val="NormlWeb"/>
        <w:spacing w:before="0" w:after="0"/>
        <w:jc w:val="both"/>
        <w:rPr>
          <w:b/>
          <w:lang w:val="en-GB"/>
        </w:rPr>
      </w:pPr>
    </w:p>
    <w:p w:rsidR="00A26910" w:rsidRPr="005E5576" w:rsidRDefault="001E1E14" w:rsidP="00A26910">
      <w:pPr>
        <w:pStyle w:val="NormlWeb"/>
        <w:spacing w:before="0" w:after="0"/>
        <w:jc w:val="both"/>
        <w:rPr>
          <w:b/>
          <w:lang w:val="en-GB"/>
        </w:rPr>
      </w:pPr>
      <w:r w:rsidRPr="005E5576">
        <w:rPr>
          <w:b/>
          <w:u w:val="single"/>
          <w:lang w:val="en-GB"/>
        </w:rPr>
        <w:t>Applications must contain</w:t>
      </w:r>
      <w:r w:rsidR="00A26910" w:rsidRPr="005E5576">
        <w:rPr>
          <w:b/>
          <w:lang w:val="en-GB"/>
        </w:rPr>
        <w:t>:</w:t>
      </w:r>
    </w:p>
    <w:p w:rsidR="00A26910" w:rsidRPr="005E5576" w:rsidRDefault="00A26910" w:rsidP="00A26910">
      <w:pPr>
        <w:pStyle w:val="NormlWeb"/>
        <w:spacing w:before="0" w:after="0"/>
        <w:jc w:val="both"/>
        <w:rPr>
          <w:lang w:val="en-GB"/>
        </w:rPr>
      </w:pPr>
    </w:p>
    <w:p w:rsidR="001E1E14" w:rsidRPr="005E5576" w:rsidRDefault="001E1E14" w:rsidP="000823A7">
      <w:pPr>
        <w:pStyle w:val="NormlWeb"/>
        <w:numPr>
          <w:ilvl w:val="0"/>
          <w:numId w:val="2"/>
        </w:numPr>
        <w:spacing w:before="0" w:after="0"/>
        <w:jc w:val="both"/>
        <w:rPr>
          <w:lang w:val="en-GB"/>
        </w:rPr>
      </w:pPr>
      <w:r w:rsidRPr="005E5576">
        <w:rPr>
          <w:b/>
          <w:lang w:val="en-GB"/>
        </w:rPr>
        <w:t>Filled application form</w:t>
      </w:r>
      <w:r w:rsidR="00A26910" w:rsidRPr="005E5576">
        <w:rPr>
          <w:lang w:val="en-GB"/>
        </w:rPr>
        <w:t xml:space="preserve"> </w:t>
      </w:r>
      <w:r w:rsidR="00DB2F5A" w:rsidRPr="005E5576">
        <w:rPr>
          <w:lang w:val="en-GB"/>
        </w:rPr>
        <w:t>and the</w:t>
      </w:r>
      <w:r w:rsidR="00A26910" w:rsidRPr="005E5576">
        <w:rPr>
          <w:lang w:val="en-GB"/>
        </w:rPr>
        <w:t xml:space="preserve"> </w:t>
      </w:r>
      <w:r w:rsidR="00DB2F5A" w:rsidRPr="005E5576">
        <w:rPr>
          <w:b/>
          <w:lang w:val="en-GB"/>
        </w:rPr>
        <w:t xml:space="preserve">Annexes of the </w:t>
      </w:r>
      <w:proofErr w:type="gramStart"/>
      <w:r w:rsidR="00DB2F5A" w:rsidRPr="005E5576">
        <w:rPr>
          <w:b/>
          <w:lang w:val="en-GB"/>
        </w:rPr>
        <w:t>application</w:t>
      </w:r>
      <w:r w:rsidR="00A26910" w:rsidRPr="005E5576">
        <w:rPr>
          <w:lang w:val="en-GB"/>
        </w:rPr>
        <w:t xml:space="preserve"> </w:t>
      </w:r>
      <w:r w:rsidR="00DB2F5A" w:rsidRPr="005E5576">
        <w:rPr>
          <w:lang w:val="en-GB"/>
        </w:rPr>
        <w:t>which</w:t>
      </w:r>
      <w:proofErr w:type="gramEnd"/>
      <w:r w:rsidR="00DB2F5A" w:rsidRPr="005E5576">
        <w:rPr>
          <w:lang w:val="en-GB"/>
        </w:rPr>
        <w:t xml:space="preserve"> can be downloaded from</w:t>
      </w:r>
      <w:r w:rsidR="00A26910" w:rsidRPr="005E5576">
        <w:rPr>
          <w:lang w:val="en-GB"/>
        </w:rPr>
        <w:t xml:space="preserve"> </w:t>
      </w:r>
      <w:hyperlink r:id="rId5" w:history="1">
        <w:r w:rsidR="006247A1">
          <w:rPr>
            <w:rStyle w:val="Hiperhivatkozs"/>
          </w:rPr>
          <w:t>http://to.ttk.elte.hu/</w:t>
        </w:r>
      </w:hyperlink>
      <w:r w:rsidR="00A26910" w:rsidRPr="005E5576">
        <w:rPr>
          <w:lang w:val="en-GB"/>
        </w:rPr>
        <w:t>.</w:t>
      </w:r>
    </w:p>
    <w:p w:rsidR="00A26910" w:rsidRPr="005E5576" w:rsidRDefault="00A26910" w:rsidP="00A26910">
      <w:pPr>
        <w:pStyle w:val="NormlWeb"/>
        <w:spacing w:before="0" w:after="0"/>
        <w:jc w:val="both"/>
        <w:rPr>
          <w:lang w:val="en-GB"/>
        </w:rPr>
      </w:pPr>
    </w:p>
    <w:p w:rsidR="00A26910" w:rsidRPr="005E5576" w:rsidRDefault="001E1E14" w:rsidP="00A26910">
      <w:pPr>
        <w:pStyle w:val="NormlWeb"/>
        <w:numPr>
          <w:ilvl w:val="0"/>
          <w:numId w:val="2"/>
        </w:numPr>
        <w:spacing w:before="0" w:after="0"/>
        <w:jc w:val="both"/>
        <w:rPr>
          <w:lang w:val="en-GB"/>
        </w:rPr>
      </w:pPr>
      <w:r w:rsidRPr="005E5576">
        <w:rPr>
          <w:b/>
          <w:lang w:val="en-GB"/>
        </w:rPr>
        <w:t>CV of the applicant</w:t>
      </w:r>
    </w:p>
    <w:p w:rsidR="00A26910" w:rsidRPr="005E5576" w:rsidRDefault="00A26910" w:rsidP="00A26910">
      <w:pPr>
        <w:pStyle w:val="NormlWeb"/>
        <w:spacing w:before="0" w:after="0"/>
        <w:jc w:val="both"/>
        <w:rPr>
          <w:lang w:val="en-GB"/>
        </w:rPr>
      </w:pPr>
    </w:p>
    <w:p w:rsidR="00DB2F5A" w:rsidRPr="005E5576" w:rsidRDefault="00DB2F5A" w:rsidP="00DB2F5A">
      <w:pPr>
        <w:pStyle w:val="NormlWeb"/>
        <w:numPr>
          <w:ilvl w:val="0"/>
          <w:numId w:val="2"/>
        </w:numPr>
        <w:spacing w:before="0" w:after="0"/>
        <w:jc w:val="both"/>
        <w:rPr>
          <w:lang w:val="en-GB"/>
        </w:rPr>
      </w:pPr>
      <w:r w:rsidRPr="005E5576">
        <w:rPr>
          <w:b/>
          <w:lang w:val="en-GB"/>
        </w:rPr>
        <w:t>Certificates and documents regarding the student’s achievements</w:t>
      </w:r>
      <w:r w:rsidRPr="005E5576">
        <w:rPr>
          <w:lang w:val="en-GB"/>
        </w:rPr>
        <w:t>: applicants have to give each document a number which have to be listed in the document ’Annexes of the Application’ and listed with the same number on the Application Form. For the sake of clarity, each numbered document must only contain one achievement.</w:t>
      </w:r>
    </w:p>
    <w:p w:rsidR="00A26910" w:rsidRPr="005E5576" w:rsidRDefault="00A26910" w:rsidP="00A26910">
      <w:pPr>
        <w:pStyle w:val="NormlWeb"/>
        <w:spacing w:before="0" w:after="0"/>
        <w:jc w:val="both"/>
        <w:rPr>
          <w:lang w:val="en-GB"/>
        </w:rPr>
      </w:pPr>
    </w:p>
    <w:p w:rsidR="00DB2F5A" w:rsidRPr="005E5576" w:rsidRDefault="00DB2F5A" w:rsidP="00A26910">
      <w:pPr>
        <w:pStyle w:val="NormlWeb"/>
        <w:spacing w:before="0" w:after="0"/>
        <w:jc w:val="both"/>
        <w:rPr>
          <w:lang w:val="en-GB"/>
        </w:rPr>
      </w:pPr>
      <w:r w:rsidRPr="005E5576">
        <w:rPr>
          <w:lang w:val="en-GB"/>
        </w:rPr>
        <w:t xml:space="preserve">Please bear in mind that </w:t>
      </w:r>
      <w:r w:rsidRPr="005E5576">
        <w:rPr>
          <w:b/>
          <w:lang w:val="en-GB"/>
        </w:rPr>
        <w:t>it is not possible to submit additional documents</w:t>
      </w:r>
      <w:r w:rsidRPr="005E5576">
        <w:rPr>
          <w:lang w:val="en-GB"/>
        </w:rPr>
        <w:t xml:space="preserve"> after the deadline. The application should contain every document (including the language certificate) when it is handed in.</w:t>
      </w:r>
    </w:p>
    <w:p w:rsidR="00A26910" w:rsidRPr="005E5576" w:rsidRDefault="00A26910" w:rsidP="00A26910">
      <w:pPr>
        <w:pStyle w:val="NormlWeb"/>
        <w:spacing w:before="0" w:after="0"/>
        <w:jc w:val="both"/>
        <w:rPr>
          <w:lang w:val="en-GB"/>
        </w:rPr>
      </w:pPr>
    </w:p>
    <w:p w:rsidR="00A26910" w:rsidRPr="005E5576" w:rsidRDefault="00DB2F5A" w:rsidP="00A26910">
      <w:pPr>
        <w:pStyle w:val="NormlWeb"/>
        <w:spacing w:before="0" w:after="0"/>
        <w:jc w:val="both"/>
        <w:rPr>
          <w:lang w:val="en-GB"/>
        </w:rPr>
      </w:pPr>
      <w:r w:rsidRPr="005E5576">
        <w:rPr>
          <w:b/>
          <w:u w:val="single"/>
          <w:lang w:val="en-GB"/>
        </w:rPr>
        <w:t>Eligible applicants</w:t>
      </w:r>
      <w:r w:rsidR="00A26910" w:rsidRPr="005E5576">
        <w:rPr>
          <w:lang w:val="en-GB"/>
        </w:rPr>
        <w:t>:</w:t>
      </w:r>
    </w:p>
    <w:p w:rsidR="00A26910" w:rsidRPr="005E5576" w:rsidRDefault="00A26910" w:rsidP="00A26910">
      <w:pPr>
        <w:pStyle w:val="NormlWeb"/>
        <w:spacing w:before="0" w:after="0"/>
        <w:jc w:val="both"/>
        <w:rPr>
          <w:lang w:val="en-GB"/>
        </w:rPr>
      </w:pPr>
    </w:p>
    <w:p w:rsidR="000823A7" w:rsidRPr="005E5576" w:rsidRDefault="000823A7" w:rsidP="00A26910">
      <w:pPr>
        <w:pStyle w:val="NormlWeb"/>
        <w:spacing w:before="0" w:after="0"/>
        <w:jc w:val="both"/>
        <w:rPr>
          <w:lang w:val="en-GB"/>
        </w:rPr>
      </w:pPr>
    </w:p>
    <w:p w:rsidR="000823A7" w:rsidRPr="005E5576" w:rsidRDefault="000823A7" w:rsidP="000823A7">
      <w:pPr>
        <w:pStyle w:val="NormlWeb"/>
        <w:spacing w:after="0"/>
        <w:jc w:val="both"/>
        <w:rPr>
          <w:lang w:val="en-GB"/>
        </w:rPr>
      </w:pPr>
      <w:r w:rsidRPr="005E5576">
        <w:rPr>
          <w:lang w:val="en-GB"/>
        </w:rPr>
        <w:t xml:space="preserve">Applications for the National Higher Education Scholarship may be submitted by students taking part in state funded and self-financed full-time Bachelor’s, Master’s and single-cycle </w:t>
      </w:r>
      <w:r w:rsidRPr="005E5576">
        <w:rPr>
          <w:lang w:val="en-GB"/>
        </w:rPr>
        <w:lastRenderedPageBreak/>
        <w:t xml:space="preserve">programmes </w:t>
      </w:r>
      <w:r w:rsidR="00017981" w:rsidRPr="005E5576">
        <w:rPr>
          <w:lang w:val="en-GB"/>
        </w:rPr>
        <w:t xml:space="preserve">the Faculty of Science </w:t>
      </w:r>
      <w:r w:rsidRPr="005E5576">
        <w:rPr>
          <w:lang w:val="en-GB"/>
        </w:rPr>
        <w:t>who have registered for at least two semesters over the course of either their present or past studies and have obtained at least 55 credits.</w:t>
      </w:r>
    </w:p>
    <w:p w:rsidR="00A26910" w:rsidRPr="005E5576" w:rsidRDefault="00A26910" w:rsidP="00A26910">
      <w:pPr>
        <w:pStyle w:val="NormlWeb"/>
        <w:spacing w:before="0" w:after="0"/>
        <w:jc w:val="both"/>
        <w:rPr>
          <w:lang w:val="en-GB"/>
        </w:rPr>
      </w:pPr>
    </w:p>
    <w:p w:rsidR="00A26910" w:rsidRPr="005E5576" w:rsidRDefault="000823A7" w:rsidP="00A26910">
      <w:pPr>
        <w:pStyle w:val="NormlWeb"/>
        <w:spacing w:before="0" w:after="0"/>
        <w:jc w:val="both"/>
        <w:rPr>
          <w:lang w:val="en-GB"/>
        </w:rPr>
      </w:pPr>
      <w:r w:rsidRPr="005E5576">
        <w:rPr>
          <w:b/>
          <w:u w:val="single"/>
          <w:lang w:val="en-GB"/>
        </w:rPr>
        <w:t>Minimum requirements:</w:t>
      </w:r>
    </w:p>
    <w:p w:rsidR="00A26910" w:rsidRPr="005E5576" w:rsidRDefault="00A26910" w:rsidP="00A26910">
      <w:pPr>
        <w:pStyle w:val="NormlWeb"/>
        <w:spacing w:before="0" w:after="0"/>
        <w:jc w:val="both"/>
        <w:rPr>
          <w:lang w:val="en-GB"/>
        </w:rPr>
      </w:pPr>
    </w:p>
    <w:p w:rsidR="000823A7" w:rsidRPr="005E5576" w:rsidRDefault="000823A7" w:rsidP="00A26910">
      <w:pPr>
        <w:spacing w:after="0" w:line="240" w:lineRule="auto"/>
        <w:jc w:val="both"/>
        <w:rPr>
          <w:rFonts w:ascii="Times New Roman" w:hAnsi="Times New Roman"/>
          <w:sz w:val="24"/>
          <w:szCs w:val="24"/>
          <w:lang w:val="en-GB"/>
        </w:rPr>
      </w:pPr>
      <w:r w:rsidRPr="005E5576">
        <w:rPr>
          <w:rFonts w:ascii="Times New Roman" w:hAnsi="Times New Roman"/>
          <w:sz w:val="24"/>
          <w:szCs w:val="24"/>
          <w:lang w:val="en-GB"/>
        </w:rPr>
        <w:t>The minimum requirement to apply for the scholarship is for the student to have obtained at least 55 credits in their last two active semesters, as well as a 4,51 grade average.</w:t>
      </w:r>
    </w:p>
    <w:p w:rsidR="004220FC" w:rsidRPr="005E5576" w:rsidRDefault="004220FC" w:rsidP="00A26910">
      <w:pPr>
        <w:pStyle w:val="NormlWeb"/>
        <w:spacing w:before="0" w:after="0"/>
        <w:jc w:val="both"/>
        <w:rPr>
          <w:lang w:val="en-GB"/>
        </w:rPr>
      </w:pPr>
    </w:p>
    <w:p w:rsidR="00A26910" w:rsidRPr="005E5576" w:rsidRDefault="00A26910" w:rsidP="00A26910">
      <w:pPr>
        <w:pStyle w:val="NormlWeb"/>
        <w:spacing w:before="0" w:after="0"/>
        <w:jc w:val="both"/>
        <w:rPr>
          <w:lang w:val="en-GB"/>
        </w:rPr>
      </w:pPr>
    </w:p>
    <w:p w:rsidR="00A26910" w:rsidRPr="005E5576" w:rsidRDefault="000823A7" w:rsidP="00A26910">
      <w:pPr>
        <w:pStyle w:val="NormlWeb"/>
        <w:spacing w:before="0" w:after="0"/>
        <w:jc w:val="both"/>
        <w:rPr>
          <w:lang w:val="en-GB"/>
        </w:rPr>
      </w:pPr>
      <w:r w:rsidRPr="005E5576">
        <w:rPr>
          <w:b/>
          <w:u w:val="single"/>
          <w:lang w:val="en-GB"/>
        </w:rPr>
        <w:t>Non-eligibility</w:t>
      </w:r>
      <w:r w:rsidR="00A26910" w:rsidRPr="005E5576">
        <w:rPr>
          <w:lang w:val="en-GB"/>
        </w:rPr>
        <w:t>:</w:t>
      </w:r>
    </w:p>
    <w:p w:rsidR="00A26910" w:rsidRPr="005E5576" w:rsidRDefault="00A26910" w:rsidP="00A26910">
      <w:pPr>
        <w:pStyle w:val="NormlWeb"/>
        <w:spacing w:before="0" w:after="0"/>
        <w:jc w:val="both"/>
        <w:rPr>
          <w:lang w:val="en-GB"/>
        </w:rPr>
      </w:pPr>
    </w:p>
    <w:p w:rsidR="000823A7" w:rsidRPr="005E5576" w:rsidRDefault="000823A7" w:rsidP="00A26910">
      <w:pPr>
        <w:pStyle w:val="NormlWeb"/>
        <w:numPr>
          <w:ilvl w:val="0"/>
          <w:numId w:val="3"/>
        </w:numPr>
        <w:spacing w:before="0" w:after="0"/>
        <w:jc w:val="both"/>
        <w:rPr>
          <w:lang w:val="en-GB"/>
        </w:rPr>
      </w:pPr>
      <w:r w:rsidRPr="005E5576">
        <w:rPr>
          <w:lang w:val="en-GB"/>
        </w:rPr>
        <w:t xml:space="preserve">Having two failed (1) grades in the last two active semesters that haven’t been retaken to obtain a better grade </w:t>
      </w:r>
    </w:p>
    <w:p w:rsidR="00A26910" w:rsidRPr="005E5576" w:rsidRDefault="00A26910" w:rsidP="00A26910">
      <w:pPr>
        <w:pStyle w:val="NormlWeb"/>
        <w:spacing w:before="0" w:after="0"/>
        <w:jc w:val="both"/>
        <w:rPr>
          <w:lang w:val="en-GB"/>
        </w:rPr>
      </w:pPr>
    </w:p>
    <w:p w:rsidR="00A26910" w:rsidRPr="005E5576" w:rsidRDefault="00A26910" w:rsidP="00A26910">
      <w:pPr>
        <w:pStyle w:val="NormlWeb"/>
        <w:spacing w:before="0" w:after="0"/>
        <w:jc w:val="both"/>
        <w:rPr>
          <w:lang w:val="en-GB"/>
        </w:rPr>
      </w:pPr>
    </w:p>
    <w:p w:rsidR="000823A7" w:rsidRPr="005E5576" w:rsidRDefault="000823A7" w:rsidP="00A26910">
      <w:pPr>
        <w:pStyle w:val="NormlWeb"/>
        <w:spacing w:before="0" w:after="0"/>
        <w:jc w:val="both"/>
        <w:rPr>
          <w:lang w:val="en-GB"/>
        </w:rPr>
      </w:pPr>
      <w:r w:rsidRPr="005E5576">
        <w:rPr>
          <w:b/>
          <w:u w:val="single"/>
          <w:lang w:val="en-GB"/>
        </w:rPr>
        <w:t>Other</w:t>
      </w:r>
      <w:r w:rsidRPr="005E5576">
        <w:rPr>
          <w:lang w:val="en-GB"/>
        </w:rPr>
        <w:t>:</w:t>
      </w:r>
    </w:p>
    <w:p w:rsidR="00D15200" w:rsidRPr="005E5576" w:rsidRDefault="00D15200" w:rsidP="00A26910">
      <w:pPr>
        <w:pStyle w:val="NormlWeb"/>
        <w:spacing w:before="0" w:after="0"/>
        <w:jc w:val="both"/>
        <w:rPr>
          <w:lang w:val="en-GB"/>
        </w:rPr>
      </w:pPr>
    </w:p>
    <w:p w:rsidR="00D15200" w:rsidRPr="005E5576" w:rsidRDefault="00D15200" w:rsidP="00A26910">
      <w:pPr>
        <w:pStyle w:val="NormlWeb"/>
        <w:spacing w:before="0" w:after="0"/>
        <w:jc w:val="both"/>
        <w:rPr>
          <w:lang w:val="en-GB"/>
        </w:rPr>
      </w:pPr>
      <w:r w:rsidRPr="005E5576">
        <w:rPr>
          <w:lang w:val="en-GB"/>
        </w:rPr>
        <w:t>Please keep in mind that every one of the applicants’ grades have to be registered in Neptun until July 5 24:00h because the grade average will be calculated from th</w:t>
      </w:r>
      <w:r w:rsidR="00017981">
        <w:rPr>
          <w:lang w:val="en-GB"/>
        </w:rPr>
        <w:t>ose</w:t>
      </w:r>
      <w:r w:rsidRPr="005E5576">
        <w:rPr>
          <w:lang w:val="en-GB"/>
        </w:rPr>
        <w:t>.</w:t>
      </w:r>
    </w:p>
    <w:p w:rsidR="00D15200" w:rsidRPr="005E5576" w:rsidRDefault="00D15200" w:rsidP="00A26910">
      <w:pPr>
        <w:pStyle w:val="NormlWeb"/>
        <w:spacing w:before="0" w:after="0"/>
        <w:jc w:val="both"/>
        <w:rPr>
          <w:lang w:val="en-GB"/>
        </w:rPr>
      </w:pPr>
    </w:p>
    <w:p w:rsidR="00D15200" w:rsidRPr="005E5576" w:rsidRDefault="00D15200" w:rsidP="00A26910">
      <w:pPr>
        <w:pStyle w:val="NormlWeb"/>
        <w:spacing w:before="0" w:after="0"/>
        <w:jc w:val="both"/>
        <w:rPr>
          <w:lang w:val="en-GB"/>
        </w:rPr>
      </w:pPr>
      <w:r w:rsidRPr="005E5576">
        <w:rPr>
          <w:lang w:val="en-GB"/>
        </w:rPr>
        <w:t xml:space="preserve">By submitting an application, applicants accept that </w:t>
      </w:r>
      <w:r w:rsidR="00017981">
        <w:rPr>
          <w:lang w:val="en-GB"/>
        </w:rPr>
        <w:t>their</w:t>
      </w:r>
      <w:r w:rsidRPr="005E5576">
        <w:rPr>
          <w:lang w:val="en-GB"/>
        </w:rPr>
        <w:t xml:space="preserve"> semester will be closed by the above deadline, and it will no longer be possible to file a complaint about a grade, </w:t>
      </w:r>
      <w:r w:rsidR="005E5576">
        <w:rPr>
          <w:lang w:val="en-GB"/>
        </w:rPr>
        <w:t>n</w:t>
      </w:r>
      <w:r w:rsidRPr="005E5576">
        <w:rPr>
          <w:lang w:val="en-GB"/>
        </w:rPr>
        <w:t xml:space="preserve">or register additional grades for that semester. (Except for the </w:t>
      </w:r>
      <w:r w:rsidR="005E5576">
        <w:rPr>
          <w:lang w:val="en-GB"/>
        </w:rPr>
        <w:t>summer fieldwork</w:t>
      </w:r>
      <w:r w:rsidRPr="005E5576">
        <w:rPr>
          <w:lang w:val="en-GB"/>
        </w:rPr>
        <w:t>).</w:t>
      </w:r>
    </w:p>
    <w:p w:rsidR="00A26910" w:rsidRPr="005E5576" w:rsidRDefault="00A26910" w:rsidP="00A26910">
      <w:pPr>
        <w:pStyle w:val="NormlWeb"/>
        <w:spacing w:before="0" w:after="0"/>
        <w:jc w:val="both"/>
        <w:rPr>
          <w:lang w:val="en-GB"/>
        </w:rPr>
      </w:pPr>
    </w:p>
    <w:p w:rsidR="000823A7" w:rsidRPr="005E5576" w:rsidRDefault="000823A7" w:rsidP="000823A7">
      <w:pPr>
        <w:pStyle w:val="NormlWeb"/>
        <w:spacing w:before="0" w:after="0"/>
        <w:ind w:left="708"/>
        <w:jc w:val="both"/>
        <w:rPr>
          <w:lang w:val="en-GB"/>
        </w:rPr>
      </w:pPr>
    </w:p>
    <w:p w:rsidR="000823A7" w:rsidRPr="005E5576" w:rsidRDefault="000823A7" w:rsidP="000823A7">
      <w:pPr>
        <w:pStyle w:val="NormlWeb"/>
        <w:spacing w:before="0" w:after="0"/>
        <w:ind w:left="708"/>
        <w:jc w:val="both"/>
        <w:rPr>
          <w:lang w:val="en-GB"/>
        </w:rPr>
      </w:pPr>
      <w:r w:rsidRPr="005E5576">
        <w:rPr>
          <w:lang w:val="en-GB"/>
        </w:rPr>
        <w:t xml:space="preserve">The grade averages and credit points on the Application Form will be filled in by the </w:t>
      </w:r>
      <w:r w:rsidR="0023612C" w:rsidRPr="005E5576">
        <w:rPr>
          <w:lang w:val="en-GB"/>
        </w:rPr>
        <w:t>Committee of Studies and Education</w:t>
      </w:r>
      <w:r w:rsidRPr="005E5576">
        <w:rPr>
          <w:lang w:val="en-GB"/>
        </w:rPr>
        <w:t>.</w:t>
      </w:r>
    </w:p>
    <w:p w:rsidR="00537E15" w:rsidRPr="005E5576" w:rsidRDefault="00537E15" w:rsidP="000823A7">
      <w:pPr>
        <w:pStyle w:val="NormlWeb"/>
        <w:spacing w:before="0" w:after="0"/>
        <w:ind w:left="708"/>
        <w:jc w:val="both"/>
        <w:rPr>
          <w:lang w:val="en-GB"/>
        </w:rPr>
      </w:pPr>
    </w:p>
    <w:p w:rsidR="00537E15" w:rsidRPr="005E5576" w:rsidRDefault="00537E15" w:rsidP="000823A7">
      <w:pPr>
        <w:pStyle w:val="NormlWeb"/>
        <w:spacing w:before="0" w:after="0"/>
        <w:ind w:left="708"/>
        <w:jc w:val="both"/>
        <w:rPr>
          <w:lang w:val="en-GB"/>
        </w:rPr>
      </w:pPr>
      <w:r w:rsidRPr="005E5576">
        <w:rPr>
          <w:lang w:val="en-GB"/>
        </w:rPr>
        <w:t>No points are given for activities which were completed for credits.</w:t>
      </w:r>
    </w:p>
    <w:p w:rsidR="00537E15" w:rsidRPr="005E5576" w:rsidRDefault="00537E15" w:rsidP="000823A7">
      <w:pPr>
        <w:pStyle w:val="NormlWeb"/>
        <w:spacing w:before="0" w:after="0"/>
        <w:ind w:left="708"/>
        <w:jc w:val="both"/>
        <w:rPr>
          <w:lang w:val="en-GB"/>
        </w:rPr>
      </w:pPr>
    </w:p>
    <w:p w:rsidR="00537E15" w:rsidRPr="005E5576" w:rsidRDefault="00537E15" w:rsidP="000823A7">
      <w:pPr>
        <w:pStyle w:val="NormlWeb"/>
        <w:spacing w:before="0" w:after="0"/>
        <w:ind w:left="708"/>
        <w:jc w:val="both"/>
        <w:rPr>
          <w:lang w:val="en-GB"/>
        </w:rPr>
      </w:pPr>
      <w:r w:rsidRPr="005E5576">
        <w:rPr>
          <w:lang w:val="en-GB"/>
        </w:rPr>
        <w:t xml:space="preserve">A ranking is made by the </w:t>
      </w:r>
      <w:r w:rsidR="0023612C" w:rsidRPr="005E5576">
        <w:rPr>
          <w:lang w:val="en-GB"/>
        </w:rPr>
        <w:t>Committee of Studies and Education</w:t>
      </w:r>
      <w:r w:rsidRPr="005E5576">
        <w:rPr>
          <w:lang w:val="en-GB"/>
        </w:rPr>
        <w:t xml:space="preserve"> considering the recommendations of the Insti</w:t>
      </w:r>
      <w:r w:rsidR="005E5576">
        <w:rPr>
          <w:lang w:val="en-GB"/>
        </w:rPr>
        <w:t>t</w:t>
      </w:r>
      <w:r w:rsidRPr="005E5576">
        <w:rPr>
          <w:lang w:val="en-GB"/>
        </w:rPr>
        <w:t>utes. If more than one applicant has the same score</w:t>
      </w:r>
      <w:r w:rsidR="005358B4" w:rsidRPr="005E5576">
        <w:rPr>
          <w:lang w:val="en-GB"/>
        </w:rPr>
        <w:t xml:space="preserve">, a ranking is made </w:t>
      </w:r>
      <w:r w:rsidR="00017981">
        <w:rPr>
          <w:lang w:val="en-GB"/>
        </w:rPr>
        <w:t>among</w:t>
      </w:r>
      <w:r w:rsidR="005358B4" w:rsidRPr="005E5576">
        <w:rPr>
          <w:lang w:val="en-GB"/>
        </w:rPr>
        <w:t xml:space="preserve"> the guidelines in „II. Professional achievements”. If this results in </w:t>
      </w:r>
      <w:r w:rsidR="00017981">
        <w:rPr>
          <w:lang w:val="en-GB"/>
        </w:rPr>
        <w:t>another draw</w:t>
      </w:r>
      <w:r w:rsidR="0023612C" w:rsidRPr="005E5576">
        <w:rPr>
          <w:lang w:val="en-GB"/>
        </w:rPr>
        <w:t>, further ranking</w:t>
      </w:r>
      <w:r w:rsidR="005358B4" w:rsidRPr="005E5576">
        <w:rPr>
          <w:lang w:val="en-GB"/>
        </w:rPr>
        <w:t xml:space="preserve"> is made </w:t>
      </w:r>
      <w:r w:rsidR="00017981">
        <w:rPr>
          <w:lang w:val="en-GB"/>
        </w:rPr>
        <w:t>among</w:t>
      </w:r>
      <w:r w:rsidR="005358B4" w:rsidRPr="005E5576">
        <w:rPr>
          <w:lang w:val="en-GB"/>
        </w:rPr>
        <w:t xml:space="preserve"> the guidelines detailed in „I. Studies”.</w:t>
      </w:r>
    </w:p>
    <w:p w:rsidR="00A26910" w:rsidRPr="005E5576" w:rsidRDefault="00A26910" w:rsidP="00A26910">
      <w:pPr>
        <w:pStyle w:val="NormlWeb"/>
        <w:spacing w:before="0" w:after="0"/>
        <w:jc w:val="both"/>
        <w:rPr>
          <w:lang w:val="en-GB"/>
        </w:rPr>
      </w:pPr>
    </w:p>
    <w:p w:rsidR="00A26910" w:rsidRPr="005E5576" w:rsidRDefault="005358B4" w:rsidP="00A26910">
      <w:pPr>
        <w:pStyle w:val="NormlWeb"/>
        <w:spacing w:before="0" w:after="0"/>
        <w:ind w:firstLine="708"/>
        <w:jc w:val="both"/>
        <w:rPr>
          <w:lang w:val="en-GB"/>
        </w:rPr>
      </w:pPr>
      <w:r w:rsidRPr="005E5576">
        <w:rPr>
          <w:lang w:val="en-GB"/>
        </w:rPr>
        <w:t>Aspects of evaluation</w:t>
      </w:r>
      <w:r w:rsidR="00A26910" w:rsidRPr="005E5576">
        <w:rPr>
          <w:lang w:val="en-GB"/>
        </w:rPr>
        <w:t>:</w:t>
      </w:r>
    </w:p>
    <w:p w:rsidR="005358B4" w:rsidRPr="005E5576" w:rsidRDefault="005358B4" w:rsidP="00A26910">
      <w:pPr>
        <w:pStyle w:val="NormlWeb"/>
        <w:spacing w:before="0" w:after="0"/>
        <w:ind w:firstLine="708"/>
        <w:jc w:val="both"/>
        <w:rPr>
          <w:lang w:val="en-GB"/>
        </w:rPr>
      </w:pPr>
    </w:p>
    <w:p w:rsidR="00A26910" w:rsidRPr="005E5576" w:rsidRDefault="005358B4" w:rsidP="00A26910">
      <w:pPr>
        <w:pStyle w:val="NormlWeb"/>
        <w:numPr>
          <w:ilvl w:val="0"/>
          <w:numId w:val="1"/>
        </w:numPr>
        <w:spacing w:before="0" w:after="0"/>
        <w:jc w:val="both"/>
        <w:rPr>
          <w:lang w:val="en-GB"/>
        </w:rPr>
      </w:pPr>
      <w:r w:rsidRPr="005E5576">
        <w:rPr>
          <w:lang w:val="en-GB"/>
        </w:rPr>
        <w:t>Studies</w:t>
      </w:r>
    </w:p>
    <w:p w:rsidR="00A26910" w:rsidRPr="005E5576" w:rsidRDefault="005358B4" w:rsidP="00A26910">
      <w:pPr>
        <w:pStyle w:val="NormlWeb"/>
        <w:numPr>
          <w:ilvl w:val="0"/>
          <w:numId w:val="1"/>
        </w:numPr>
        <w:spacing w:before="0" w:after="0"/>
        <w:jc w:val="both"/>
        <w:rPr>
          <w:lang w:val="en-GB"/>
        </w:rPr>
      </w:pPr>
      <w:r w:rsidRPr="005E5576">
        <w:rPr>
          <w:lang w:val="en-GB"/>
        </w:rPr>
        <w:t>Professional achievements</w:t>
      </w:r>
    </w:p>
    <w:p w:rsidR="00A26910" w:rsidRPr="005E5576" w:rsidRDefault="005358B4" w:rsidP="00A26910">
      <w:pPr>
        <w:pStyle w:val="NormlWeb"/>
        <w:numPr>
          <w:ilvl w:val="0"/>
          <w:numId w:val="1"/>
        </w:numPr>
        <w:spacing w:before="0" w:after="0"/>
        <w:jc w:val="both"/>
        <w:rPr>
          <w:lang w:val="en-GB"/>
        </w:rPr>
      </w:pPr>
      <w:r w:rsidRPr="005E5576">
        <w:rPr>
          <w:lang w:val="en-GB"/>
        </w:rPr>
        <w:t>Community</w:t>
      </w:r>
      <w:r w:rsidR="00A26910" w:rsidRPr="005E5576">
        <w:rPr>
          <w:lang w:val="en-GB"/>
        </w:rPr>
        <w:t>, sport</w:t>
      </w:r>
      <w:r w:rsidRPr="005E5576">
        <w:rPr>
          <w:lang w:val="en-GB"/>
        </w:rPr>
        <w:t>s, other</w:t>
      </w:r>
    </w:p>
    <w:p w:rsidR="005358B4" w:rsidRPr="005E5576" w:rsidRDefault="005358B4" w:rsidP="00A26910">
      <w:pPr>
        <w:pStyle w:val="NormlWeb"/>
        <w:spacing w:before="0" w:after="0"/>
        <w:ind w:left="708"/>
        <w:jc w:val="both"/>
        <w:rPr>
          <w:lang w:val="en-GB"/>
        </w:rPr>
      </w:pPr>
    </w:p>
    <w:p w:rsidR="005358B4" w:rsidRPr="005E5576" w:rsidRDefault="005358B4" w:rsidP="00A26910">
      <w:pPr>
        <w:pStyle w:val="NormlWeb"/>
        <w:spacing w:before="0" w:after="0"/>
        <w:ind w:left="708"/>
        <w:jc w:val="both"/>
        <w:rPr>
          <w:lang w:val="en-GB"/>
        </w:rPr>
      </w:pPr>
      <w:r w:rsidRPr="005E5576">
        <w:rPr>
          <w:lang w:val="en-GB"/>
        </w:rPr>
        <w:t>The details of the evaluation can be found in Annexes 1, 2 and 3.</w:t>
      </w:r>
    </w:p>
    <w:p w:rsidR="00A26910" w:rsidRPr="005E5576" w:rsidRDefault="00A26910" w:rsidP="00A26910">
      <w:pPr>
        <w:pStyle w:val="NormlWeb"/>
        <w:spacing w:before="0" w:after="0"/>
        <w:jc w:val="both"/>
        <w:rPr>
          <w:lang w:val="en-GB"/>
        </w:rPr>
      </w:pPr>
    </w:p>
    <w:p w:rsidR="00A26910" w:rsidRPr="005E5576" w:rsidRDefault="00A26910" w:rsidP="00A26910">
      <w:pPr>
        <w:pStyle w:val="NormlWeb"/>
        <w:spacing w:before="0" w:after="0"/>
        <w:jc w:val="both"/>
        <w:rPr>
          <w:lang w:val="en-GB"/>
        </w:rPr>
      </w:pPr>
    </w:p>
    <w:p w:rsidR="00A26910" w:rsidRPr="005E5576" w:rsidRDefault="005358B4" w:rsidP="00A26910">
      <w:pPr>
        <w:pStyle w:val="NormlWeb"/>
        <w:spacing w:before="0" w:after="0"/>
        <w:jc w:val="both"/>
        <w:rPr>
          <w:lang w:val="en-GB"/>
        </w:rPr>
      </w:pPr>
      <w:r w:rsidRPr="005E5576">
        <w:rPr>
          <w:b/>
          <w:u w:val="single"/>
          <w:lang w:val="en-GB"/>
        </w:rPr>
        <w:t>Appeal against the decision</w:t>
      </w:r>
      <w:r w:rsidR="00A26910" w:rsidRPr="005E5576">
        <w:rPr>
          <w:lang w:val="en-GB"/>
        </w:rPr>
        <w:t>:</w:t>
      </w:r>
    </w:p>
    <w:p w:rsidR="005358B4" w:rsidRPr="005E5576" w:rsidRDefault="005358B4" w:rsidP="00A26910">
      <w:pPr>
        <w:pStyle w:val="NormlWeb"/>
        <w:spacing w:before="0" w:after="0"/>
        <w:jc w:val="both"/>
        <w:rPr>
          <w:lang w:val="en-GB"/>
        </w:rPr>
      </w:pPr>
    </w:p>
    <w:p w:rsidR="005358B4" w:rsidRPr="005E5576" w:rsidRDefault="005358B4" w:rsidP="00A26910">
      <w:pPr>
        <w:pStyle w:val="NormlWeb"/>
        <w:spacing w:before="0" w:after="0"/>
        <w:jc w:val="both"/>
        <w:rPr>
          <w:lang w:val="en-GB"/>
        </w:rPr>
      </w:pPr>
      <w:r w:rsidRPr="005E5576">
        <w:rPr>
          <w:lang w:val="en-GB"/>
        </w:rPr>
        <w:t xml:space="preserve">As established by the Vice Rector of Educational Affairs, the deadline for appeals against the decision </w:t>
      </w:r>
      <w:proofErr w:type="gramStart"/>
      <w:r w:rsidRPr="005E5576">
        <w:rPr>
          <w:lang w:val="en-GB"/>
        </w:rPr>
        <w:t>should be submitted</w:t>
      </w:r>
      <w:proofErr w:type="gramEnd"/>
      <w:r w:rsidRPr="005E5576">
        <w:rPr>
          <w:lang w:val="en-GB"/>
        </w:rPr>
        <w:t xml:space="preserve"> to ELTE </w:t>
      </w:r>
      <w:r w:rsidR="00571FF5" w:rsidRPr="00571FF5">
        <w:rPr>
          <w:lang w:val="en-GB"/>
        </w:rPr>
        <w:t>Directorate-General for Legal, Human Services and Public Procurement</w:t>
      </w:r>
      <w:r w:rsidRPr="005E5576">
        <w:rPr>
          <w:lang w:val="en-GB"/>
        </w:rPr>
        <w:t xml:space="preserve"> </w:t>
      </w:r>
      <w:r w:rsidRPr="005E5576">
        <w:rPr>
          <w:lang w:val="en-GB"/>
        </w:rPr>
        <w:t>by 24 July 2019, 14:00.</w:t>
      </w:r>
    </w:p>
    <w:p w:rsidR="00A26910" w:rsidRDefault="00A26910" w:rsidP="00A26910">
      <w:pPr>
        <w:pStyle w:val="NormlWeb"/>
        <w:spacing w:before="0" w:after="0"/>
        <w:jc w:val="both"/>
        <w:rPr>
          <w:lang w:val="en-GB"/>
        </w:rPr>
      </w:pPr>
    </w:p>
    <w:p w:rsidR="00571FF5" w:rsidRPr="00571FF5" w:rsidRDefault="00571FF5" w:rsidP="00571FF5">
      <w:pPr>
        <w:pStyle w:val="NormlWeb"/>
        <w:spacing w:after="0"/>
        <w:jc w:val="both"/>
        <w:rPr>
          <w:lang w:val="en-GB"/>
        </w:rPr>
      </w:pPr>
      <w:bookmarkStart w:id="0" w:name="_GoBack"/>
      <w:bookmarkEnd w:id="0"/>
    </w:p>
    <w:p w:rsidR="00571FF5" w:rsidRPr="00571FF5" w:rsidRDefault="00571FF5" w:rsidP="00571FF5">
      <w:pPr>
        <w:pStyle w:val="NormlWeb"/>
        <w:spacing w:after="0"/>
        <w:jc w:val="both"/>
        <w:rPr>
          <w:lang w:val="en-GB"/>
        </w:rPr>
      </w:pPr>
    </w:p>
    <w:p w:rsidR="00A26910" w:rsidRPr="005E5576" w:rsidRDefault="00A26910" w:rsidP="00A26910">
      <w:pPr>
        <w:pStyle w:val="NormlWeb"/>
        <w:spacing w:before="0" w:after="0"/>
        <w:jc w:val="both"/>
        <w:rPr>
          <w:lang w:val="en-GB"/>
        </w:rPr>
      </w:pPr>
    </w:p>
    <w:p w:rsidR="00A26910" w:rsidRPr="005E5576" w:rsidRDefault="00A26910" w:rsidP="00A26910">
      <w:pPr>
        <w:pStyle w:val="NormlWeb"/>
        <w:spacing w:before="0" w:after="0"/>
        <w:jc w:val="both"/>
        <w:rPr>
          <w:lang w:val="en-GB"/>
        </w:rPr>
      </w:pPr>
      <w:r w:rsidRPr="005E5576">
        <w:rPr>
          <w:lang w:val="en-GB"/>
        </w:rPr>
        <w:t xml:space="preserve">Budapest, </w:t>
      </w:r>
      <w:r w:rsidR="0023612C" w:rsidRPr="005E5576">
        <w:rPr>
          <w:lang w:val="en-GB"/>
        </w:rPr>
        <w:t>03 June 2019.</w:t>
      </w:r>
    </w:p>
    <w:p w:rsidR="00A26910" w:rsidRPr="005E5576" w:rsidRDefault="00A26910" w:rsidP="00A26910">
      <w:pPr>
        <w:pStyle w:val="NormlWeb"/>
        <w:spacing w:before="0" w:after="0"/>
        <w:jc w:val="both"/>
        <w:rPr>
          <w:lang w:val="en-GB"/>
        </w:rPr>
      </w:pPr>
    </w:p>
    <w:p w:rsidR="00A26910" w:rsidRPr="005E5576" w:rsidRDefault="00A26910" w:rsidP="00A26910">
      <w:pPr>
        <w:pStyle w:val="NormlWeb"/>
        <w:spacing w:before="0" w:after="0"/>
        <w:jc w:val="both"/>
        <w:rPr>
          <w:lang w:val="en-GB"/>
        </w:rPr>
      </w:pPr>
    </w:p>
    <w:p w:rsidR="00A26910" w:rsidRPr="005E5576" w:rsidRDefault="0023612C" w:rsidP="00957AC7">
      <w:pPr>
        <w:pStyle w:val="NormlWeb"/>
        <w:spacing w:before="0" w:after="0"/>
        <w:ind w:left="4956" w:firstLine="708"/>
        <w:jc w:val="both"/>
        <w:rPr>
          <w:lang w:val="en-GB"/>
        </w:rPr>
      </w:pPr>
      <w:r w:rsidRPr="005E5576">
        <w:rPr>
          <w:lang w:val="en-GB"/>
        </w:rPr>
        <w:t xml:space="preserve">dr. </w:t>
      </w:r>
      <w:proofErr w:type="spellStart"/>
      <w:r w:rsidRPr="005E5576">
        <w:rPr>
          <w:lang w:val="en-GB"/>
        </w:rPr>
        <w:t>Erzsébet</w:t>
      </w:r>
      <w:proofErr w:type="spellEnd"/>
      <w:r w:rsidRPr="005E5576">
        <w:rPr>
          <w:lang w:val="en-GB"/>
        </w:rPr>
        <w:t xml:space="preserve"> </w:t>
      </w:r>
      <w:proofErr w:type="spellStart"/>
      <w:r w:rsidRPr="005E5576">
        <w:rPr>
          <w:lang w:val="en-GB"/>
        </w:rPr>
        <w:t>Horváth</w:t>
      </w:r>
      <w:proofErr w:type="spellEnd"/>
    </w:p>
    <w:p w:rsidR="00A26910" w:rsidRPr="005E5576" w:rsidRDefault="0023612C" w:rsidP="0023612C">
      <w:pPr>
        <w:pStyle w:val="NormlWeb"/>
        <w:spacing w:before="0" w:after="0"/>
        <w:ind w:left="5664"/>
        <w:jc w:val="both"/>
        <w:rPr>
          <w:lang w:val="en-GB"/>
        </w:rPr>
      </w:pPr>
      <w:r w:rsidRPr="005E5576">
        <w:rPr>
          <w:lang w:val="en-GB"/>
        </w:rPr>
        <w:t>Head of the Committee of Studies and Education</w:t>
      </w:r>
    </w:p>
    <w:p w:rsidR="008D40CA" w:rsidRPr="005E5576" w:rsidRDefault="008D40CA">
      <w:pPr>
        <w:rPr>
          <w:lang w:val="en-GB"/>
        </w:rPr>
      </w:pPr>
    </w:p>
    <w:sectPr w:rsidR="008D40CA" w:rsidRPr="005E5576" w:rsidSect="008D40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A3302"/>
    <w:multiLevelType w:val="hybridMultilevel"/>
    <w:tmpl w:val="1DD48D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A4A10A2"/>
    <w:multiLevelType w:val="hybridMultilevel"/>
    <w:tmpl w:val="0BBCA5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68E2AD2"/>
    <w:multiLevelType w:val="hybridMultilevel"/>
    <w:tmpl w:val="A6104F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714D7799"/>
    <w:multiLevelType w:val="hybridMultilevel"/>
    <w:tmpl w:val="A3742878"/>
    <w:lvl w:ilvl="0" w:tplc="C9E2966E">
      <w:start w:val="1"/>
      <w:numFmt w:val="upperRoman"/>
      <w:lvlText w:val="%1."/>
      <w:lvlJc w:val="left"/>
      <w:pPr>
        <w:ind w:left="1428" w:hanging="72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910"/>
    <w:rsid w:val="00017981"/>
    <w:rsid w:val="000441A2"/>
    <w:rsid w:val="00081D7E"/>
    <w:rsid w:val="000823A7"/>
    <w:rsid w:val="001B60EA"/>
    <w:rsid w:val="001E1E14"/>
    <w:rsid w:val="001E24EA"/>
    <w:rsid w:val="0023612C"/>
    <w:rsid w:val="002E0424"/>
    <w:rsid w:val="002F1F32"/>
    <w:rsid w:val="0030795E"/>
    <w:rsid w:val="00324AEA"/>
    <w:rsid w:val="003A1816"/>
    <w:rsid w:val="003A5C4A"/>
    <w:rsid w:val="003A7E5A"/>
    <w:rsid w:val="003B4796"/>
    <w:rsid w:val="003C757F"/>
    <w:rsid w:val="004220FC"/>
    <w:rsid w:val="00497F49"/>
    <w:rsid w:val="004F1567"/>
    <w:rsid w:val="00512894"/>
    <w:rsid w:val="00527B4F"/>
    <w:rsid w:val="005358B4"/>
    <w:rsid w:val="00537E15"/>
    <w:rsid w:val="00571FF5"/>
    <w:rsid w:val="005A39EA"/>
    <w:rsid w:val="005A5546"/>
    <w:rsid w:val="005E52F9"/>
    <w:rsid w:val="005E5576"/>
    <w:rsid w:val="006247A1"/>
    <w:rsid w:val="0075097D"/>
    <w:rsid w:val="00797438"/>
    <w:rsid w:val="007D3479"/>
    <w:rsid w:val="007D7BC2"/>
    <w:rsid w:val="00800C52"/>
    <w:rsid w:val="00804BE5"/>
    <w:rsid w:val="00893BC3"/>
    <w:rsid w:val="008D40CA"/>
    <w:rsid w:val="00957AC7"/>
    <w:rsid w:val="009D0206"/>
    <w:rsid w:val="00A05333"/>
    <w:rsid w:val="00A26910"/>
    <w:rsid w:val="00AE7DFE"/>
    <w:rsid w:val="00AF5232"/>
    <w:rsid w:val="00B778B1"/>
    <w:rsid w:val="00D15200"/>
    <w:rsid w:val="00D17908"/>
    <w:rsid w:val="00DB2F5A"/>
    <w:rsid w:val="00EF4528"/>
    <w:rsid w:val="00F51D0E"/>
    <w:rsid w:val="00F662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72E21"/>
  <w15:docId w15:val="{77D9E0D7-23ED-486C-95A3-B61CB9FE6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26910"/>
    <w:rPr>
      <w:rFonts w:ascii="Calibri" w:eastAsia="Calibri" w:hAnsi="Calibri" w:cs="Times New Roman"/>
      <w:lang w:bidi="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A26910"/>
    <w:pPr>
      <w:spacing w:before="120" w:after="216" w:line="240" w:lineRule="auto"/>
    </w:pPr>
    <w:rPr>
      <w:rFonts w:ascii="Times New Roman" w:eastAsia="Times New Roman" w:hAnsi="Times New Roman"/>
      <w:sz w:val="24"/>
      <w:szCs w:val="24"/>
      <w:lang w:eastAsia="hu-HU" w:bidi="ar-SA"/>
    </w:rPr>
  </w:style>
  <w:style w:type="paragraph" w:customStyle="1" w:styleId="Default">
    <w:name w:val="Default"/>
    <w:rsid w:val="00A26910"/>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 w:type="paragraph" w:styleId="Buborkszveg">
    <w:name w:val="Balloon Text"/>
    <w:basedOn w:val="Norml"/>
    <w:link w:val="BuborkszvegChar"/>
    <w:uiPriority w:val="99"/>
    <w:semiHidden/>
    <w:unhideWhenUsed/>
    <w:rsid w:val="00512894"/>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12894"/>
    <w:rPr>
      <w:rFonts w:ascii="Segoe UI" w:eastAsia="Calibri" w:hAnsi="Segoe UI" w:cs="Segoe UI"/>
      <w:sz w:val="18"/>
      <w:szCs w:val="18"/>
      <w:lang w:bidi="en-US"/>
    </w:rPr>
  </w:style>
  <w:style w:type="paragraph" w:styleId="Listaszerbekezds">
    <w:name w:val="List Paragraph"/>
    <w:basedOn w:val="Norml"/>
    <w:uiPriority w:val="34"/>
    <w:qFormat/>
    <w:rsid w:val="00DB2F5A"/>
    <w:pPr>
      <w:ind w:left="720"/>
      <w:contextualSpacing/>
    </w:pPr>
  </w:style>
  <w:style w:type="character" w:styleId="Hiperhivatkozs">
    <w:name w:val="Hyperlink"/>
    <w:basedOn w:val="Bekezdsalapbettpusa"/>
    <w:uiPriority w:val="99"/>
    <w:semiHidden/>
    <w:unhideWhenUsed/>
    <w:rsid w:val="006247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o.ttk.elte.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567</Words>
  <Characters>3920</Characters>
  <Application>Microsoft Office Word</Application>
  <DocSecurity>0</DocSecurity>
  <Lines>32</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dc:creator>
  <cp:lastModifiedBy>gabi</cp:lastModifiedBy>
  <cp:revision>3</cp:revision>
  <cp:lastPrinted>2018-05-29T16:11:00Z</cp:lastPrinted>
  <dcterms:created xsi:type="dcterms:W3CDTF">2019-06-28T16:33:00Z</dcterms:created>
  <dcterms:modified xsi:type="dcterms:W3CDTF">2019-06-28T16:38:00Z</dcterms:modified>
</cp:coreProperties>
</file>