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C0F42" w14:textId="77777777" w:rsidR="00AC5BF1" w:rsidRPr="00F644CF" w:rsidRDefault="00AC5BF1" w:rsidP="00AC5BF1">
      <w:pPr>
        <w:pStyle w:val="Szvegtrzs"/>
        <w:tabs>
          <w:tab w:val="left" w:pos="5760"/>
        </w:tabs>
        <w:ind w:left="5940" w:hanging="180"/>
        <w:rPr>
          <w:rFonts w:ascii="Times New Roman" w:hAnsi="Times New Roman"/>
          <w:sz w:val="24"/>
        </w:rPr>
      </w:pPr>
    </w:p>
    <w:p w14:paraId="3190E35A" w14:textId="05B5D880" w:rsidR="00AC5BF1" w:rsidRPr="00F644CF" w:rsidRDefault="00AC5BF1" w:rsidP="00E676D9">
      <w:pPr>
        <w:pStyle w:val="Szvegtrzs"/>
        <w:tabs>
          <w:tab w:val="left" w:pos="5760"/>
        </w:tabs>
        <w:rPr>
          <w:rFonts w:ascii="Times New Roman" w:hAnsi="Times New Roman"/>
          <w:sz w:val="24"/>
        </w:rPr>
      </w:pPr>
      <w:r w:rsidRPr="00F644CF">
        <w:rPr>
          <w:rFonts w:ascii="Times New Roman" w:hAnsi="Times New Roman"/>
          <w:sz w:val="24"/>
        </w:rPr>
        <w:lastRenderedPageBreak/>
        <w:tab/>
      </w:r>
    </w:p>
    <w:p w14:paraId="1E6ED1A8" w14:textId="77777777" w:rsidR="00AC5BF1" w:rsidRPr="00F644CF" w:rsidRDefault="00AC5BF1" w:rsidP="00AC5BF1">
      <w:pPr>
        <w:pStyle w:val="Szvegtrzs"/>
        <w:spacing w:after="660" w:line="480" w:lineRule="auto"/>
        <w:ind w:left="-99"/>
        <w:rPr>
          <w:rFonts w:ascii="Times New Roman" w:hAnsi="Times New Roman"/>
          <w:sz w:val="24"/>
        </w:rPr>
        <w:sectPr w:rsidR="00AC5BF1" w:rsidRPr="00F644CF">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8" w:right="1418" w:bottom="1701" w:left="1418" w:header="709" w:footer="709" w:gutter="0"/>
          <w:cols w:num="2" w:space="708" w:equalWidth="0">
            <w:col w:w="4181" w:space="881"/>
            <w:col w:w="4008"/>
          </w:cols>
          <w:docGrid w:linePitch="360"/>
        </w:sectPr>
      </w:pPr>
    </w:p>
    <w:p w14:paraId="64E26104" w14:textId="77777777" w:rsidR="00832A0F" w:rsidRDefault="00832A0F" w:rsidP="0052140D">
      <w:pPr>
        <w:pStyle w:val="Szvegtrzs"/>
        <w:tabs>
          <w:tab w:val="left" w:pos="720"/>
          <w:tab w:val="left" w:pos="5040"/>
          <w:tab w:val="left" w:pos="5760"/>
        </w:tabs>
        <w:spacing w:before="660"/>
        <w:ind w:left="18"/>
        <w:jc w:val="center"/>
        <w:rPr>
          <w:rFonts w:ascii="Times New Roman" w:hAnsi="Times New Roman"/>
          <w:sz w:val="24"/>
        </w:rPr>
      </w:pPr>
    </w:p>
    <w:p w14:paraId="02A60296" w14:textId="77777777" w:rsidR="0052140D" w:rsidRDefault="0052140D" w:rsidP="0052140D">
      <w:pPr>
        <w:jc w:val="center"/>
        <w:rPr>
          <w:b/>
          <w:sz w:val="28"/>
        </w:rPr>
      </w:pPr>
      <w:r>
        <w:rPr>
          <w:b/>
          <w:sz w:val="28"/>
        </w:rPr>
        <w:t>Munkalehetőség és szakmai tapasztalatszerzés az MVM Paks II. Zrt.</w:t>
      </w:r>
    </w:p>
    <w:p w14:paraId="40F49933" w14:textId="1E40F606" w:rsidR="0052140D" w:rsidRDefault="0052140D" w:rsidP="0052140D">
      <w:pPr>
        <w:jc w:val="center"/>
        <w:rPr>
          <w:b/>
          <w:sz w:val="28"/>
        </w:rPr>
      </w:pPr>
      <w:r>
        <w:rPr>
          <w:b/>
          <w:sz w:val="28"/>
        </w:rPr>
        <w:t xml:space="preserve"> Nukleáris Osztályán</w:t>
      </w:r>
    </w:p>
    <w:p w14:paraId="3D2AF615" w14:textId="77777777" w:rsidR="0052140D" w:rsidRDefault="0052140D" w:rsidP="0052140D">
      <w:pPr>
        <w:jc w:val="center"/>
        <w:rPr>
          <w:b/>
          <w:sz w:val="28"/>
        </w:rPr>
      </w:pPr>
    </w:p>
    <w:p w14:paraId="342F5C6C" w14:textId="77777777" w:rsidR="0052140D" w:rsidRDefault="0052140D" w:rsidP="0052140D">
      <w:pPr>
        <w:jc w:val="center"/>
        <w:rPr>
          <w:b/>
          <w:sz w:val="28"/>
        </w:rPr>
      </w:pPr>
    </w:p>
    <w:p w14:paraId="7EBB838C" w14:textId="632E1EB3" w:rsidR="0052140D" w:rsidRDefault="0052140D" w:rsidP="0052140D">
      <w:pPr>
        <w:pStyle w:val="NormlWeb"/>
        <w:jc w:val="both"/>
      </w:pPr>
      <w:r>
        <w:t>A Nukleáris Osztály munkalehetőséget kínál frissen végzett pályakezdő vagy néhány éves tapasztalattal rendelkező, szakirányú (energetikus, rektormérnök, reaktorfizikus, mérnök-/ kutatófizikus) diplomásoknak, vagy végzés előtt álló hallgatóknak az alábbi területeken:</w:t>
      </w:r>
    </w:p>
    <w:p w14:paraId="7AB29C66" w14:textId="77777777" w:rsidR="0052140D" w:rsidRDefault="0052140D" w:rsidP="0052140D">
      <w:pPr>
        <w:pStyle w:val="NormlWeb"/>
        <w:numPr>
          <w:ilvl w:val="0"/>
          <w:numId w:val="1"/>
        </w:numPr>
        <w:jc w:val="both"/>
      </w:pPr>
      <w:r>
        <w:t>Determinisztikus biztonsági elemzési terület (szakterületi vezető: Szécsényi Zsolt);</w:t>
      </w:r>
    </w:p>
    <w:p w14:paraId="3126EFB7" w14:textId="77777777" w:rsidR="0052140D" w:rsidRDefault="0052140D" w:rsidP="0052140D">
      <w:pPr>
        <w:pStyle w:val="NormlWeb"/>
        <w:numPr>
          <w:ilvl w:val="0"/>
          <w:numId w:val="1"/>
        </w:numPr>
        <w:jc w:val="both"/>
      </w:pPr>
      <w:r>
        <w:t>Valószínűségi alapú biztonsági elemzési terület (szakterületi vezető: Pásztor Imre);</w:t>
      </w:r>
    </w:p>
    <w:p w14:paraId="3DC7004B" w14:textId="77777777" w:rsidR="0052140D" w:rsidRDefault="0052140D" w:rsidP="0052140D">
      <w:pPr>
        <w:pStyle w:val="NormlWeb"/>
        <w:numPr>
          <w:ilvl w:val="0"/>
          <w:numId w:val="1"/>
        </w:numPr>
        <w:jc w:val="both"/>
      </w:pPr>
      <w:r>
        <w:t>Reaktor- és neutronfizika terület (szakterületi vezető: Szécsényi Zsolt);</w:t>
      </w:r>
    </w:p>
    <w:p w14:paraId="16631BA9" w14:textId="77777777" w:rsidR="0052140D" w:rsidRDefault="0052140D" w:rsidP="0052140D">
      <w:pPr>
        <w:pStyle w:val="NormlWeb"/>
        <w:numPr>
          <w:ilvl w:val="0"/>
          <w:numId w:val="1"/>
        </w:numPr>
        <w:jc w:val="both"/>
      </w:pPr>
      <w:r>
        <w:t>Anyagvizsgálat és műszaki elemzési terület (szakterületi vezető: Tóth Péter).</w:t>
      </w:r>
    </w:p>
    <w:p w14:paraId="7328D0C6" w14:textId="26AA47EC" w:rsidR="0052140D" w:rsidRDefault="0052140D" w:rsidP="0052140D">
      <w:pPr>
        <w:pStyle w:val="NormlWeb"/>
        <w:jc w:val="both"/>
      </w:pPr>
      <w:r>
        <w:t xml:space="preserve">A </w:t>
      </w:r>
      <w:r w:rsidR="000A0486">
        <w:t>Nukleáris Osztály</w:t>
      </w:r>
      <w:r>
        <w:t xml:space="preserve"> továbbá szakmai tapasztalatszerzési lehetőséget kínál szakirányú (energetikus, rektormérnök, reaktorfizikus, mérnök-/ kutatófizikus) BSc és MSc hallgatóknak az alábbi opciók szerint:</w:t>
      </w:r>
    </w:p>
    <w:p w14:paraId="7FDE2679" w14:textId="77777777" w:rsidR="0052140D" w:rsidRDefault="0052140D" w:rsidP="0052140D">
      <w:pPr>
        <w:pStyle w:val="NormlWeb"/>
        <w:numPr>
          <w:ilvl w:val="0"/>
          <w:numId w:val="2"/>
        </w:numPr>
        <w:jc w:val="both"/>
      </w:pPr>
      <w:r>
        <w:t>Kötelező szakmai gyakorlat 6-8 hét időtartamban az MVM Paks II Zrt. paksi telephelyén;</w:t>
      </w:r>
    </w:p>
    <w:p w14:paraId="0876FB8D" w14:textId="77777777" w:rsidR="0052140D" w:rsidRDefault="0052140D" w:rsidP="0052140D">
      <w:pPr>
        <w:pStyle w:val="NormlWeb"/>
        <w:numPr>
          <w:ilvl w:val="0"/>
          <w:numId w:val="2"/>
        </w:numPr>
        <w:jc w:val="both"/>
      </w:pPr>
      <w:r>
        <w:t>Egyéni szakmai gyakorlat az MVM Paks II Zrt. paksi telephelyén;</w:t>
      </w:r>
    </w:p>
    <w:p w14:paraId="579D12FC" w14:textId="21A718FF" w:rsidR="0052140D" w:rsidRDefault="0052140D" w:rsidP="0052140D">
      <w:pPr>
        <w:pStyle w:val="NormlWeb"/>
        <w:numPr>
          <w:ilvl w:val="0"/>
          <w:numId w:val="2"/>
        </w:numPr>
        <w:jc w:val="both"/>
      </w:pPr>
      <w:r>
        <w:t xml:space="preserve">Diplomamunka elkészítése </w:t>
      </w:r>
      <w:r w:rsidR="00AB5D5D">
        <w:t xml:space="preserve">– az alább felsorolt - </w:t>
      </w:r>
      <w:r>
        <w:t>valamely szakterületen, melyben az adott szakterületen egy szakértő, mint külső konzulens működik közre. (Nagyfokú önállóságot igényel);</w:t>
      </w:r>
    </w:p>
    <w:p w14:paraId="3FEE2151" w14:textId="77777777" w:rsidR="0052140D" w:rsidRDefault="0052140D" w:rsidP="0052140D">
      <w:pPr>
        <w:pStyle w:val="NormlWeb"/>
        <w:numPr>
          <w:ilvl w:val="0"/>
          <w:numId w:val="2"/>
        </w:numPr>
        <w:jc w:val="both"/>
      </w:pPr>
      <w:r>
        <w:t>2016/17 TDK / OTDK munka elkészítése valamely szakterületen szakmai támogatás segítségével. (Nagyfokú önállóságot igényel)</w:t>
      </w:r>
    </w:p>
    <w:p w14:paraId="2D80FD1D" w14:textId="77777777" w:rsidR="0052140D" w:rsidRDefault="0052140D" w:rsidP="0052140D">
      <w:pPr>
        <w:pStyle w:val="NormlWeb"/>
        <w:numPr>
          <w:ilvl w:val="0"/>
          <w:numId w:val="2"/>
        </w:numPr>
        <w:jc w:val="both"/>
      </w:pPr>
      <w:r>
        <w:t xml:space="preserve">Részmunkaidős (50%) munkaviszony azoknak, akik a NUO valamely szakterületén készítik a diplomájukat. </w:t>
      </w:r>
    </w:p>
    <w:p w14:paraId="6EA37ABB" w14:textId="6D95F888" w:rsidR="00AB5D5D" w:rsidRDefault="00AB5D5D" w:rsidP="00AB5D5D">
      <w:pPr>
        <w:pStyle w:val="NormlWeb"/>
        <w:jc w:val="both"/>
      </w:pPr>
      <w:r>
        <w:rPr>
          <w:u w:val="single"/>
        </w:rPr>
        <w:t>Diploma és TDK/OTDK téma kiírások (</w:t>
      </w:r>
      <w:proofErr w:type="gramStart"/>
      <w:r>
        <w:rPr>
          <w:u w:val="single"/>
        </w:rPr>
        <w:t>reaktor– ,neutron</w:t>
      </w:r>
      <w:proofErr w:type="gramEnd"/>
      <w:r>
        <w:rPr>
          <w:u w:val="single"/>
        </w:rPr>
        <w:t xml:space="preserve"> fizikai terület)</w:t>
      </w:r>
      <w:r>
        <w:t>:</w:t>
      </w:r>
    </w:p>
    <w:p w14:paraId="10A85990" w14:textId="77777777" w:rsidR="00AB5D5D" w:rsidRDefault="00AB5D5D" w:rsidP="00AB5D5D">
      <w:pPr>
        <w:pStyle w:val="Listaszerbekezds"/>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Az abszorberek kiégésének vizsgálata és a kiégés hatása a rúdértékességekre. </w:t>
      </w:r>
      <w:r>
        <w:rPr>
          <w:rFonts w:ascii="Times New Roman" w:hAnsi="Times New Roman" w:cs="Times New Roman"/>
          <w:sz w:val="24"/>
          <w:szCs w:val="24"/>
        </w:rPr>
        <w:t>A hallgató elkészíti a zóna egyszerűsített Monte Carlo modelljét. Majd becslést ad a rúdértékességekre az alábbi paraméterek függvényében: az üzemanyag kiégettségi szintje, az abszorber kiégettségi szintje, SZBV csoport magasságok.</w:t>
      </w:r>
    </w:p>
    <w:p w14:paraId="2580A615" w14:textId="2C70B83A" w:rsidR="00AB5D5D" w:rsidRDefault="00AB5D5D" w:rsidP="00AB5D5D">
      <w:pPr>
        <w:pStyle w:val="Listaszerbekezd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(Üzemi/külső konzulens: Dr Rovni </w:t>
      </w:r>
      <w:proofErr w:type="gramStart"/>
      <w:r>
        <w:rPr>
          <w:rFonts w:ascii="Times New Roman" w:hAnsi="Times New Roman" w:cs="Times New Roman"/>
          <w:sz w:val="24"/>
          <w:szCs w:val="24"/>
        </w:rPr>
        <w:t>István</w:t>
      </w:r>
      <w:r w:rsidR="00405BD4">
        <w:rPr>
          <w:rFonts w:ascii="Times New Roman" w:hAnsi="Times New Roman" w:cs="Times New Roman"/>
          <w:sz w:val="24"/>
          <w:szCs w:val="24"/>
        </w:rPr>
        <w:t xml:space="preserve"> </w:t>
      </w:r>
      <w:r>
        <w:rPr>
          <w:rFonts w:ascii="Times New Roman" w:hAnsi="Times New Roman" w:cs="Times New Roman"/>
          <w:sz w:val="24"/>
          <w:szCs w:val="24"/>
        </w:rPr>
        <w:t>)</w:t>
      </w:r>
      <w:proofErr w:type="gramEnd"/>
    </w:p>
    <w:p w14:paraId="62201818" w14:textId="77777777" w:rsidR="00626C7E" w:rsidRDefault="00626C7E" w:rsidP="00AB5D5D">
      <w:pPr>
        <w:pStyle w:val="Listaszerbekezds"/>
        <w:spacing w:after="0" w:line="240" w:lineRule="auto"/>
        <w:ind w:left="360"/>
        <w:jc w:val="both"/>
        <w:rPr>
          <w:rFonts w:ascii="Times New Roman" w:hAnsi="Times New Roman" w:cs="Times New Roman"/>
          <w:b/>
          <w:sz w:val="24"/>
          <w:szCs w:val="24"/>
        </w:rPr>
      </w:pPr>
    </w:p>
    <w:p w14:paraId="53703304" w14:textId="3A766561" w:rsidR="00AB5D5D" w:rsidRDefault="00AB5D5D" w:rsidP="00AB5D5D">
      <w:pPr>
        <w:pStyle w:val="Listaszerbekezds"/>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Az üzemanyag kazetták izotóp összetételének vizsgálata. </w:t>
      </w:r>
      <w:proofErr w:type="spellStart"/>
      <w:r>
        <w:rPr>
          <w:rFonts w:ascii="Times New Roman" w:hAnsi="Times New Roman" w:cs="Times New Roman"/>
          <w:b/>
          <w:sz w:val="24"/>
          <w:szCs w:val="24"/>
        </w:rPr>
        <w:t>Reprocesszálhatóság</w:t>
      </w:r>
      <w:proofErr w:type="spellEnd"/>
      <w:r>
        <w:rPr>
          <w:rFonts w:ascii="Times New Roman" w:hAnsi="Times New Roman" w:cs="Times New Roman"/>
          <w:b/>
          <w:sz w:val="24"/>
          <w:szCs w:val="24"/>
        </w:rPr>
        <w:t xml:space="preserve"> és hosszúidejű tárolás szempontjából. </w:t>
      </w:r>
      <w:r w:rsidR="00444CD7">
        <w:rPr>
          <w:rFonts w:ascii="Times New Roman" w:hAnsi="Times New Roman" w:cs="Times New Roman"/>
          <w:sz w:val="24"/>
          <w:szCs w:val="24"/>
        </w:rPr>
        <w:t>Kiégés számításra</w:t>
      </w:r>
      <w:r>
        <w:rPr>
          <w:rFonts w:ascii="Times New Roman" w:hAnsi="Times New Roman" w:cs="Times New Roman"/>
          <w:sz w:val="24"/>
          <w:szCs w:val="24"/>
        </w:rPr>
        <w:t xml:space="preserve"> alkalmas program segítségével ellenőrző számítások végzése. Különböző kazettatípusok és kiégettségi szintek esetén kialakult izotópleltár alapján meg kell határozni a </w:t>
      </w:r>
      <w:proofErr w:type="spellStart"/>
      <w:r>
        <w:rPr>
          <w:rFonts w:ascii="Times New Roman" w:hAnsi="Times New Roman" w:cs="Times New Roman"/>
          <w:sz w:val="24"/>
          <w:szCs w:val="24"/>
        </w:rPr>
        <w:t>reprocesszálási</w:t>
      </w:r>
      <w:proofErr w:type="spellEnd"/>
      <w:r>
        <w:rPr>
          <w:rFonts w:ascii="Times New Roman" w:hAnsi="Times New Roman" w:cs="Times New Roman"/>
          <w:sz w:val="24"/>
          <w:szCs w:val="24"/>
        </w:rPr>
        <w:t xml:space="preserve"> folyamat során keletkező </w:t>
      </w:r>
      <w:proofErr w:type="spellStart"/>
      <w:r>
        <w:rPr>
          <w:rFonts w:ascii="Times New Roman" w:hAnsi="Times New Roman" w:cs="Times New Roman"/>
          <w:sz w:val="24"/>
          <w:szCs w:val="24"/>
        </w:rPr>
        <w:t>reprocesszálási</w:t>
      </w:r>
      <w:proofErr w:type="spellEnd"/>
      <w:r>
        <w:rPr>
          <w:rFonts w:ascii="Times New Roman" w:hAnsi="Times New Roman" w:cs="Times New Roman"/>
          <w:sz w:val="24"/>
          <w:szCs w:val="24"/>
        </w:rPr>
        <w:t xml:space="preserve"> termékek várható tömegét. (Üzemi/külső konzulens: Szabó Ferenc)</w:t>
      </w:r>
    </w:p>
    <w:p w14:paraId="126213EC" w14:textId="77777777" w:rsidR="00AB5D5D" w:rsidRDefault="00AB5D5D" w:rsidP="00AB5D5D">
      <w:pPr>
        <w:jc w:val="both"/>
      </w:pPr>
    </w:p>
    <w:p w14:paraId="57A2F4B0" w14:textId="77777777" w:rsidR="00AB5D5D" w:rsidRDefault="00AB5D5D" w:rsidP="00AB5D5D">
      <w:pPr>
        <w:pStyle w:val="Listaszerbekezds"/>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Axiális kiégés eloszlás időfüggésének vizsgálata Monte Carlo elven alapuló MCNP programmal különböző moderátor hőmérsékletek, bórsav koncentráció és rúdpozíciók esetén.</w:t>
      </w:r>
      <w:r>
        <w:rPr>
          <w:rFonts w:ascii="Times New Roman" w:hAnsi="Times New Roman" w:cs="Times New Roman"/>
        </w:rPr>
        <w:t xml:space="preserve"> </w:t>
      </w:r>
      <w:r>
        <w:rPr>
          <w:rFonts w:ascii="Times New Roman" w:hAnsi="Times New Roman" w:cs="Times New Roman"/>
          <w:sz w:val="24"/>
          <w:szCs w:val="24"/>
        </w:rPr>
        <w:t>(Üzemi/külső konzulens: Dr Rovni István)</w:t>
      </w:r>
    </w:p>
    <w:p w14:paraId="2191E75F" w14:textId="77777777" w:rsidR="00AB5D5D" w:rsidRDefault="00AB5D5D" w:rsidP="00AB5D5D">
      <w:pPr>
        <w:pStyle w:val="Listaszerbekezds"/>
        <w:spacing w:after="0" w:line="240" w:lineRule="auto"/>
        <w:ind w:left="360"/>
        <w:jc w:val="both"/>
        <w:rPr>
          <w:rFonts w:ascii="Times New Roman" w:hAnsi="Times New Roman" w:cs="Times New Roman"/>
          <w:sz w:val="24"/>
          <w:szCs w:val="24"/>
        </w:rPr>
      </w:pPr>
    </w:p>
    <w:p w14:paraId="7565DC68" w14:textId="288345B5" w:rsidR="00AB5D5D" w:rsidRDefault="00AB5D5D" w:rsidP="00AB5D5D">
      <w:pPr>
        <w:pStyle w:val="Listaszerbekezds"/>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Passzív neutron diagnosztikai módszer fejlesztése a VVER-1200 reaktorokra tervezett kazettatípusokhoz, mellyel a mérőcsatornájában lehetne monitorozni a kazetta kiégését.</w:t>
      </w:r>
      <w:r>
        <w:rPr>
          <w:rFonts w:ascii="Times New Roman" w:hAnsi="Times New Roman" w:cs="Times New Roman"/>
          <w:sz w:val="24"/>
          <w:szCs w:val="24"/>
        </w:rPr>
        <w:t xml:space="preserve"> Ez egy olyan aktivációs fólia besugárzásán alapul, amely hasadóanyagot tartalmaz és a kampányt követően vagy gamma spektroszkópiai vagy radioanalitikai módszerrel meg lehet határozni a kiégés mértékét.</w:t>
      </w:r>
      <w:r w:rsidR="000A0486">
        <w:rPr>
          <w:rFonts w:ascii="Times New Roman" w:hAnsi="Times New Roman" w:cs="Times New Roman"/>
          <w:sz w:val="24"/>
          <w:szCs w:val="24"/>
        </w:rPr>
        <w:t xml:space="preserve"> (Üzemi/külső konzulens: Dr Rovni István)</w:t>
      </w:r>
    </w:p>
    <w:p w14:paraId="5FC58B20" w14:textId="77777777" w:rsidR="00AB5D5D" w:rsidRDefault="00AB5D5D" w:rsidP="00AB5D5D">
      <w:pPr>
        <w:jc w:val="both"/>
      </w:pPr>
    </w:p>
    <w:p w14:paraId="38772284" w14:textId="4909AE1E" w:rsidR="00AB5D5D" w:rsidRDefault="00AB5D5D" w:rsidP="00AB5D5D">
      <w:pPr>
        <w:pStyle w:val="Listaszerbekezds"/>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Analizátor program fejlesztése az új paksi blokkok teljesítménykövető üzemmódjának vizsgálatára.</w:t>
      </w:r>
      <w:r>
        <w:rPr>
          <w:rFonts w:ascii="Times New Roman" w:hAnsi="Times New Roman" w:cs="Times New Roman"/>
          <w:sz w:val="24"/>
          <w:szCs w:val="24"/>
        </w:rPr>
        <w:t xml:space="preserve"> A főbb teljesítménybefolyásoló tényezők (abszorber rudazat, primerköri hőmérséklet, bórsav koncentráció, stb.) hatásainak elemzése és demonstrálása. </w:t>
      </w:r>
      <w:r w:rsidR="000A0486">
        <w:rPr>
          <w:rFonts w:ascii="Times New Roman" w:hAnsi="Times New Roman" w:cs="Times New Roman"/>
          <w:sz w:val="24"/>
          <w:szCs w:val="24"/>
        </w:rPr>
        <w:t>(Üzemi/külső konzulens: Dr Rovni István)</w:t>
      </w:r>
    </w:p>
    <w:p w14:paraId="4D73FE44" w14:textId="77777777" w:rsidR="00AB5D5D" w:rsidRDefault="00AB5D5D" w:rsidP="00AB5D5D">
      <w:pPr>
        <w:pStyle w:val="Listaszerbekezds"/>
        <w:spacing w:after="0" w:line="240" w:lineRule="auto"/>
        <w:ind w:left="360"/>
        <w:jc w:val="both"/>
        <w:rPr>
          <w:rFonts w:ascii="Times New Roman" w:hAnsi="Times New Roman" w:cs="Times New Roman"/>
          <w:sz w:val="24"/>
          <w:szCs w:val="24"/>
        </w:rPr>
      </w:pPr>
    </w:p>
    <w:p w14:paraId="75EE4826" w14:textId="4AC8CD6D" w:rsidR="00AB5D5D" w:rsidRDefault="00AB5D5D" w:rsidP="00AB5D5D">
      <w:pPr>
        <w:pStyle w:val="Listaszerbekezds"/>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Az AES-2006 típusú </w:t>
      </w:r>
      <w:r w:rsidR="00444CD7">
        <w:rPr>
          <w:rFonts w:ascii="Times New Roman" w:hAnsi="Times New Roman" w:cs="Times New Roman"/>
          <w:b/>
          <w:sz w:val="24"/>
          <w:szCs w:val="24"/>
        </w:rPr>
        <w:t>atomerő művi</w:t>
      </w:r>
      <w:r>
        <w:rPr>
          <w:rFonts w:ascii="Times New Roman" w:hAnsi="Times New Roman" w:cs="Times New Roman"/>
          <w:b/>
          <w:sz w:val="24"/>
          <w:szCs w:val="24"/>
        </w:rPr>
        <w:t xml:space="preserve"> blokk pihentető medencéjének és a pihentető medence </w:t>
      </w:r>
      <w:r w:rsidR="00444CD7">
        <w:rPr>
          <w:rFonts w:ascii="Times New Roman" w:hAnsi="Times New Roman" w:cs="Times New Roman"/>
          <w:b/>
          <w:sz w:val="24"/>
          <w:szCs w:val="24"/>
        </w:rPr>
        <w:t>hő elviteli</w:t>
      </w:r>
      <w:r>
        <w:rPr>
          <w:rFonts w:ascii="Times New Roman" w:hAnsi="Times New Roman" w:cs="Times New Roman"/>
          <w:b/>
          <w:sz w:val="24"/>
          <w:szCs w:val="24"/>
        </w:rPr>
        <w:t xml:space="preserve"> rendszerének vizsgálata</w:t>
      </w:r>
      <w:r>
        <w:rPr>
          <w:rFonts w:ascii="Times New Roman" w:hAnsi="Times New Roman" w:cs="Times New Roman"/>
          <w:sz w:val="24"/>
          <w:szCs w:val="24"/>
        </w:rPr>
        <w:t xml:space="preserve">. A berendezés modelljének megépítése az MVM Paks II. Zrt.-nél rendelkezésre álló APROS kódban, továbbá a berendezés névleges kapacitásának teljes kihasználtsága melletti kvázi stacioner állapot szimulálása a megépített modellel. </w:t>
      </w:r>
      <w:r w:rsidR="000A0486">
        <w:rPr>
          <w:rFonts w:ascii="Times New Roman" w:hAnsi="Times New Roman" w:cs="Times New Roman"/>
          <w:sz w:val="24"/>
          <w:szCs w:val="24"/>
        </w:rPr>
        <w:t>(Üzemi/külső konzulens: Szabó András László)</w:t>
      </w:r>
    </w:p>
    <w:p w14:paraId="5152C4A7" w14:textId="77777777" w:rsidR="00AB5D5D" w:rsidRDefault="00AB5D5D" w:rsidP="00AB5D5D">
      <w:pPr>
        <w:jc w:val="both"/>
      </w:pPr>
    </w:p>
    <w:p w14:paraId="6F4F1567" w14:textId="34E7AB5F" w:rsidR="00AB5D5D" w:rsidRDefault="00AB5D5D" w:rsidP="00AB5D5D">
      <w:pPr>
        <w:pStyle w:val="Listaszerbekezds"/>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Az új </w:t>
      </w:r>
      <w:r w:rsidR="00444CD7">
        <w:rPr>
          <w:rFonts w:ascii="Times New Roman" w:hAnsi="Times New Roman" w:cs="Times New Roman"/>
          <w:b/>
          <w:sz w:val="24"/>
          <w:szCs w:val="24"/>
        </w:rPr>
        <w:t>atomerő művi</w:t>
      </w:r>
      <w:r>
        <w:rPr>
          <w:rFonts w:ascii="Times New Roman" w:hAnsi="Times New Roman" w:cs="Times New Roman"/>
          <w:b/>
          <w:sz w:val="24"/>
          <w:szCs w:val="24"/>
        </w:rPr>
        <w:t xml:space="preserve"> blokkok pihentető medencéje passzív hűtésének termohidraulikai vizsgálata </w:t>
      </w:r>
    </w:p>
    <w:p w14:paraId="47F50F59" w14:textId="118B764F" w:rsidR="00AB5D5D" w:rsidRDefault="00AB5D5D" w:rsidP="00AB5D5D">
      <w:pPr>
        <w:pStyle w:val="Listaszerbekezd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Leírás: Egy atomreaktor kiégett fűtőelemeinek elsődleges átmeneti tárolására kialakított pihentető medencéje nukleáris biztonsági vonatkozásait tekintve több szempontból egyszerűbb rendszer, mint a reaktor primer hűtőköre. Egy esetleges hűtőközeg vesztéssel járó üzemzavar során ennek ellenére nagy hangsúlyt kap a pihentető medencében lévő kazetták által termelt remanens hő elszállításának megoldása. A III és III+ generációs atomerőmű típusoktól megkövetelt passzív biztonsági funkciók által a pihentető medence passzív hűtését is biztosítani kell. A feladat az új </w:t>
      </w:r>
      <w:r w:rsidR="00444CD7">
        <w:rPr>
          <w:rFonts w:ascii="Times New Roman" w:hAnsi="Times New Roman" w:cs="Times New Roman"/>
          <w:sz w:val="24"/>
          <w:szCs w:val="24"/>
        </w:rPr>
        <w:t>atomerő művi</w:t>
      </w:r>
      <w:r>
        <w:rPr>
          <w:rFonts w:ascii="Times New Roman" w:hAnsi="Times New Roman" w:cs="Times New Roman"/>
          <w:sz w:val="24"/>
          <w:szCs w:val="24"/>
        </w:rPr>
        <w:t xml:space="preserve"> blokkok pihentető medencéjének vizsgálata termohidraulikai szempontból. A jelöltnek meg kell vizsgálni a vonatkozó terveket, értékelni kell a hűtési funkció megfelelőségét, meg kell határozni a funkció sikeres ellátásának határfeltételeit. Az értékeléshez termohidraulikai elemzéseket kell végeznie RELAP vagy APROS kódban.</w:t>
      </w:r>
      <w:r w:rsidR="000A0486" w:rsidRPr="000A0486">
        <w:rPr>
          <w:rFonts w:ascii="Times New Roman" w:hAnsi="Times New Roman" w:cs="Times New Roman"/>
          <w:sz w:val="24"/>
          <w:szCs w:val="24"/>
        </w:rPr>
        <w:t xml:space="preserve"> </w:t>
      </w:r>
      <w:r w:rsidR="000A0486">
        <w:rPr>
          <w:rFonts w:ascii="Times New Roman" w:hAnsi="Times New Roman" w:cs="Times New Roman"/>
          <w:sz w:val="24"/>
          <w:szCs w:val="24"/>
        </w:rPr>
        <w:t>(Üzemi/külső konzulens: Szabó András László)</w:t>
      </w:r>
    </w:p>
    <w:p w14:paraId="1F5A97C9" w14:textId="77777777" w:rsidR="00AB5D5D" w:rsidRDefault="00AB5D5D" w:rsidP="00AB5D5D">
      <w:pPr>
        <w:pStyle w:val="Listaszerbekezds"/>
        <w:spacing w:after="0" w:line="240" w:lineRule="auto"/>
        <w:ind w:left="360"/>
        <w:jc w:val="both"/>
        <w:rPr>
          <w:rFonts w:ascii="Times New Roman" w:hAnsi="Times New Roman" w:cs="Times New Roman"/>
          <w:sz w:val="24"/>
          <w:szCs w:val="24"/>
        </w:rPr>
      </w:pPr>
    </w:p>
    <w:p w14:paraId="717DB450" w14:textId="0DC3B273" w:rsidR="00AB5D5D" w:rsidRDefault="00AB5D5D" w:rsidP="00AB5D5D">
      <w:pPr>
        <w:pStyle w:val="Listaszerbekezds"/>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VVER-1200-as üzemanyag-kazettában kialakuló fluxus eloszlás vizsgálata </w:t>
      </w:r>
    </w:p>
    <w:p w14:paraId="0A36D07B" w14:textId="77777777" w:rsidR="00626C7E" w:rsidRDefault="00AB5D5D" w:rsidP="00626C7E">
      <w:pPr>
        <w:ind w:left="360"/>
        <w:sectPr w:rsidR="00626C7E" w:rsidSect="00AC5BF1">
          <w:headerReference w:type="default" r:id="rId18"/>
          <w:footerReference w:type="default" r:id="rId19"/>
          <w:type w:val="continuous"/>
          <w:pgSz w:w="11906" w:h="16838"/>
          <w:pgMar w:top="2041" w:right="561" w:bottom="731" w:left="1321" w:header="709" w:footer="578" w:gutter="0"/>
          <w:cols w:space="708"/>
          <w:docGrid w:linePitch="360"/>
        </w:sectPr>
      </w:pPr>
      <w:r>
        <w:t>Leírás: A VVER-1200-as kazetták többek között a nagyobb geometriai méreteikkel és az üzemanyag pálcák közé tolható szabályozó rúdkötegek kialakításával térnek el a VVER-440-es kazettáktól. Az üzemanyagpálcák töltetének függőleges profilja, valamint a gadolíniumot is tartalmazó pálcák kazettán belüli elhelyezkedése jelentős hatással van a kazettán belül kialakuló neutrontér eloszlására. A helyzetet tovább bonyolítja az egyes pálcapozíciók helyén kialakított vezetőcsövekben mozgatható szabályozó rúdkötegek aktuális helyzete. A feladat különböző kazettatípusok és rúdpozíciók esetén vizsgálni a neutronfluxus térbeli eloszlását. A számításokhoz az MCNP, a TRIPOLI, a SERPENT vagy a SCALE programok valamelyikének ismeretére van szükség.</w:t>
      </w:r>
      <w:r w:rsidR="000A0486" w:rsidRPr="000A0486">
        <w:t xml:space="preserve"> </w:t>
      </w:r>
      <w:r w:rsidR="000A0486">
        <w:t>(Üzemi/külső konzulens: Dr Rovni István)</w:t>
      </w:r>
    </w:p>
    <w:p w14:paraId="7E7B4709" w14:textId="04494709" w:rsidR="00AB5D5D" w:rsidRDefault="00AB5D5D" w:rsidP="00AB5D5D">
      <w:pPr>
        <w:ind w:left="360"/>
        <w:jc w:val="both"/>
        <w:rPr>
          <w:b/>
        </w:rPr>
      </w:pPr>
    </w:p>
    <w:p w14:paraId="5A612CB6" w14:textId="77777777" w:rsidR="00AB5D5D" w:rsidRDefault="00AB5D5D" w:rsidP="00AB5D5D">
      <w:pPr>
        <w:pStyle w:val="Listaszerbekezds"/>
        <w:spacing w:after="0" w:line="240" w:lineRule="auto"/>
        <w:ind w:left="360"/>
        <w:jc w:val="both"/>
        <w:rPr>
          <w:rFonts w:ascii="Times New Roman" w:hAnsi="Times New Roman" w:cs="Times New Roman"/>
          <w:b/>
          <w:sz w:val="24"/>
          <w:szCs w:val="24"/>
          <w:u w:val="single"/>
        </w:rPr>
      </w:pPr>
    </w:p>
    <w:p w14:paraId="11BB3BEF" w14:textId="77777777" w:rsidR="003862A5" w:rsidRPr="003862A5" w:rsidRDefault="00AB5D5D" w:rsidP="00AB5D5D">
      <w:pPr>
        <w:pStyle w:val="Listaszerbekezds"/>
        <w:numPr>
          <w:ilvl w:val="0"/>
          <w:numId w:val="3"/>
        </w:numPr>
        <w:spacing w:after="0" w:line="240" w:lineRule="auto"/>
        <w:jc w:val="both"/>
        <w:rPr>
          <w:rFonts w:ascii="Times New Roman" w:hAnsi="Times New Roman" w:cs="Times New Roman"/>
          <w:sz w:val="24"/>
          <w:szCs w:val="24"/>
        </w:rPr>
      </w:pPr>
      <w:r w:rsidRPr="000A0486">
        <w:rPr>
          <w:rFonts w:ascii="Times New Roman" w:hAnsi="Times New Roman" w:cs="Times New Roman"/>
          <w:b/>
          <w:sz w:val="24"/>
          <w:szCs w:val="24"/>
        </w:rPr>
        <w:t xml:space="preserve">Az új </w:t>
      </w:r>
      <w:proofErr w:type="spellStart"/>
      <w:r w:rsidRPr="000A0486">
        <w:rPr>
          <w:rFonts w:ascii="Times New Roman" w:hAnsi="Times New Roman" w:cs="Times New Roman"/>
          <w:b/>
          <w:sz w:val="24"/>
          <w:szCs w:val="24"/>
        </w:rPr>
        <w:t>atomerőművi</w:t>
      </w:r>
      <w:proofErr w:type="spellEnd"/>
      <w:r w:rsidRPr="000A0486">
        <w:rPr>
          <w:rFonts w:ascii="Times New Roman" w:hAnsi="Times New Roman" w:cs="Times New Roman"/>
          <w:b/>
          <w:sz w:val="24"/>
          <w:szCs w:val="24"/>
        </w:rPr>
        <w:t xml:space="preserve"> blokkok neutronfizikai vonatkozású keretparaméterei teljesülésének vizsgálata MCNP, SCALE vagy HELIOS programrendszer segítségével</w:t>
      </w:r>
    </w:p>
    <w:p w14:paraId="33D3AA0F" w14:textId="56F6EEBA" w:rsidR="000A0486" w:rsidRPr="003862A5" w:rsidRDefault="00AB5D5D" w:rsidP="003862A5">
      <w:pPr>
        <w:jc w:val="both"/>
      </w:pPr>
      <w:r w:rsidRPr="003862A5">
        <w:rPr>
          <w:b/>
        </w:rPr>
        <w:t xml:space="preserve"> </w:t>
      </w:r>
    </w:p>
    <w:p w14:paraId="4A7B7739" w14:textId="40DB18BB" w:rsidR="000A0486" w:rsidRDefault="00AB5D5D" w:rsidP="000A0486">
      <w:pPr>
        <w:pStyle w:val="Listaszerbekezds"/>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Leírás: A hatóság az atomreaktor biztonságos üzemelésének biztosításához úgynevezett keretparaméterek teljesülését írja elő, amelyek az aktív zónát és kapcsolódó rendszereit jellemző fizikai mennyiségek betartandó korlátaiként szolgálnak. A keretparaméterek teljesülését minden teljesítményüzemre szánt zónakonfigurációra igazolni kell megfelelő számítások elvégzésével.</w:t>
      </w:r>
      <w:r w:rsidR="009312E6">
        <w:rPr>
          <w:rFonts w:ascii="Times New Roman" w:hAnsi="Times New Roman" w:cs="Times New Roman"/>
          <w:sz w:val="24"/>
          <w:szCs w:val="24"/>
        </w:rPr>
        <w:t xml:space="preserve"> </w:t>
      </w:r>
      <w:r>
        <w:rPr>
          <w:rFonts w:ascii="Times New Roman" w:hAnsi="Times New Roman" w:cs="Times New Roman"/>
          <w:sz w:val="24"/>
          <w:szCs w:val="24"/>
        </w:rPr>
        <w:t xml:space="preserve">A feladat egyszerűsített teljeszóna-konfigurációk megépítése MCNP, SCALE vagy HELIOS programrendszerben és kritikussági számítások végzése a </w:t>
      </w:r>
      <w:proofErr w:type="spellStart"/>
      <w:r>
        <w:rPr>
          <w:rFonts w:ascii="Times New Roman" w:hAnsi="Times New Roman" w:cs="Times New Roman"/>
          <w:sz w:val="24"/>
          <w:szCs w:val="24"/>
        </w:rPr>
        <w:t>neutronfluxus</w:t>
      </w:r>
      <w:proofErr w:type="spellEnd"/>
      <w:r>
        <w:rPr>
          <w:rFonts w:ascii="Times New Roman" w:hAnsi="Times New Roman" w:cs="Times New Roman"/>
          <w:sz w:val="24"/>
          <w:szCs w:val="24"/>
        </w:rPr>
        <w:t xml:space="preserve"> és a teljesítmény eloszlásának vizsgálatára. A kapott számítási eredményeket össze kell vetni az új </w:t>
      </w:r>
      <w:r w:rsidR="009312E6">
        <w:rPr>
          <w:rFonts w:ascii="Times New Roman" w:hAnsi="Times New Roman" w:cs="Times New Roman"/>
          <w:sz w:val="24"/>
          <w:szCs w:val="24"/>
        </w:rPr>
        <w:t>atomerő művi</w:t>
      </w:r>
      <w:r>
        <w:rPr>
          <w:rFonts w:ascii="Times New Roman" w:hAnsi="Times New Roman" w:cs="Times New Roman"/>
          <w:sz w:val="24"/>
          <w:szCs w:val="24"/>
        </w:rPr>
        <w:t xml:space="preserve"> blokkok tervezési keretparamétereivel is.</w:t>
      </w:r>
      <w:r w:rsidR="000A0486" w:rsidRPr="000A0486">
        <w:t xml:space="preserve"> </w:t>
      </w:r>
      <w:r w:rsidR="000A0486">
        <w:rPr>
          <w:rFonts w:ascii="Times New Roman" w:hAnsi="Times New Roman" w:cs="Times New Roman"/>
          <w:sz w:val="24"/>
          <w:szCs w:val="24"/>
        </w:rPr>
        <w:t>(Üzemi/külső konzulens: Szabó Ferenc)</w:t>
      </w:r>
    </w:p>
    <w:p w14:paraId="135D5A29" w14:textId="77777777" w:rsidR="00AB5D5D" w:rsidRDefault="00AB5D5D" w:rsidP="00AB5D5D">
      <w:pPr>
        <w:ind w:left="360"/>
        <w:jc w:val="both"/>
      </w:pPr>
    </w:p>
    <w:p w14:paraId="7F589F59" w14:textId="61BD1988" w:rsidR="00AB5D5D" w:rsidRDefault="00AB5D5D" w:rsidP="00AB5D5D">
      <w:pPr>
        <w:pStyle w:val="Listaszerbekezds"/>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Az új </w:t>
      </w:r>
      <w:proofErr w:type="spellStart"/>
      <w:r>
        <w:rPr>
          <w:rFonts w:ascii="Times New Roman" w:hAnsi="Times New Roman" w:cs="Times New Roman"/>
          <w:b/>
          <w:sz w:val="24"/>
          <w:szCs w:val="24"/>
        </w:rPr>
        <w:t>atomerőművi</w:t>
      </w:r>
      <w:proofErr w:type="spellEnd"/>
      <w:r>
        <w:rPr>
          <w:rFonts w:ascii="Times New Roman" w:hAnsi="Times New Roman" w:cs="Times New Roman"/>
          <w:b/>
          <w:sz w:val="24"/>
          <w:szCs w:val="24"/>
        </w:rPr>
        <w:t xml:space="preserve"> blokkok ZÜHR rendszerei együttes működésének tanulmányozása kiválasztott kezdeti eseményekre </w:t>
      </w:r>
    </w:p>
    <w:p w14:paraId="05E60BFA" w14:textId="68A3E6D8" w:rsidR="00AB5D5D" w:rsidRDefault="00AB5D5D" w:rsidP="00AB5D5D">
      <w:pPr>
        <w:ind w:left="360"/>
        <w:jc w:val="both"/>
      </w:pPr>
      <w:r>
        <w:t xml:space="preserve">Leírás: </w:t>
      </w:r>
      <w:proofErr w:type="gramStart"/>
      <w:r>
        <w:t>Az</w:t>
      </w:r>
      <w:proofErr w:type="gramEnd"/>
      <w:r>
        <w:t xml:space="preserve"> zóna üzemzavari hűtőrendszerek (ZÜHR) funkcióképességének vizsgálata kiemelt fontosságú a nukleáris biztonsági elemzésekben. Az új </w:t>
      </w:r>
      <w:proofErr w:type="spellStart"/>
      <w:r>
        <w:t>atomerőművi</w:t>
      </w:r>
      <w:proofErr w:type="spellEnd"/>
      <w:r>
        <w:t xml:space="preserve"> blokkok egyaránt rendelkeznek aktív és passzív műszaki megoldásokkal, </w:t>
      </w:r>
      <w:proofErr w:type="gramStart"/>
      <w:r>
        <w:t>melyek  a</w:t>
      </w:r>
      <w:proofErr w:type="gramEnd"/>
      <w:r>
        <w:t xml:space="preserve"> biztonság szempontjából fontos rendszerekre vonatkozó hármas alapelv (redundancia, diverzitás, szeparáció) alapján lettek tervezve. A biztonság megítélésének egyik módja </w:t>
      </w:r>
      <w:proofErr w:type="gramStart"/>
      <w:r>
        <w:t>a</w:t>
      </w:r>
      <w:proofErr w:type="gramEnd"/>
      <w:r>
        <w:t xml:space="preserve"> amikor feltételezett kezdeti események következtében előállható folyamatok és a kialakult </w:t>
      </w:r>
      <w:proofErr w:type="spellStart"/>
      <w:r>
        <w:t>erőművi</w:t>
      </w:r>
      <w:proofErr w:type="spellEnd"/>
      <w:r>
        <w:t xml:space="preserve"> állapot stabilizálódásának vizsgálata és értékelése. A feladat az új </w:t>
      </w:r>
      <w:proofErr w:type="spellStart"/>
      <w:r>
        <w:t>atomerőművi</w:t>
      </w:r>
      <w:proofErr w:type="spellEnd"/>
      <w:r>
        <w:t xml:space="preserve"> blokkok primer körét érintő valamennyi biztonságvédelmi rendszer tanulmányozása, működésének megértése és az egyes rendszerek egymáshoz való kapcsolódásának feltárása. N</w:t>
      </w:r>
      <w:bookmarkStart w:id="0" w:name="_GoBack"/>
      <w:bookmarkEnd w:id="0"/>
      <w:r>
        <w:t>éhány kiválasztott kezdeti eseményre meg kell vizsgálni, hogy az egyes biztonsági rendszerek milyen védelmi jelekre lépnek működésbe. A vizsgált működések értékeléséhez a jelöltnek termohidraulikai elemzéseket kell végeznie RELAP vagy APROS kódban.</w:t>
      </w:r>
      <w:r w:rsidR="000A0486" w:rsidRPr="000A0486">
        <w:t xml:space="preserve"> </w:t>
      </w:r>
      <w:r w:rsidR="000A0486">
        <w:t>(Üzemi/külső konzulens: Szabó András László)</w:t>
      </w:r>
    </w:p>
    <w:p w14:paraId="73E8B89A" w14:textId="77777777" w:rsidR="00626C7E" w:rsidRDefault="00626C7E" w:rsidP="00AB5D5D">
      <w:pPr>
        <w:ind w:left="360"/>
        <w:jc w:val="both"/>
      </w:pPr>
    </w:p>
    <w:p w14:paraId="656625FF" w14:textId="2EA1FF3A" w:rsidR="00AB5D5D" w:rsidRDefault="00AB5D5D" w:rsidP="00AB5D5D">
      <w:pPr>
        <w:pStyle w:val="Listaszerbekezds"/>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Különböző kiégettségű VVER-1200-as üzemanyag-kazetták remanens hőjének vizsgálata az idő függvényében vizsgálata </w:t>
      </w:r>
    </w:p>
    <w:p w14:paraId="1ACC9FF9" w14:textId="1766E9B2" w:rsidR="00AB5D5D" w:rsidRDefault="00AB5D5D" w:rsidP="00AB5D5D">
      <w:pPr>
        <w:ind w:left="360"/>
        <w:jc w:val="both"/>
      </w:pPr>
      <w:r>
        <w:t>Leírás: A kiégett üzemanyag-kazetták kezelésének forgatókönyvét jelentősen befolyásolja a kazetták hőteljesítménye és sugárzási szintje. A jelenlegi gyakorlat azt mutatja, hogy miután a kiégés következtében a kazetták hasadóanyag-tartalma már nem teszi lehetővé annak aktív zónában történő használhatóságát, először a pihentető medencébe rakják, majd onnan átmeneti tárolóba szállítják és végül reprocesszálják vagy végleges tárolóba helyezik. Ezen folyamatok időzítését a VVER-1200-as kazettákra is meg kell határozni, amely a fentebb említett paraméterektől függ. A feladat néhány kiválasztott kiégettségű VVER-1200-as üzemanyag-kazetta összetételéből kiindulva meghatározni a remanens hő és az okozott dózisterhelés időbeli változását. A kapott eredmények ismeretében meg kell határozni, hogy a hatósági szabályozásban előírt korlátok mikor teljesülnek, azaz hogyan ütemezhetőek az egyes üzemanyag-kezelési folyamatok.</w:t>
      </w:r>
      <w:r w:rsidR="00626C7E" w:rsidRPr="00626C7E">
        <w:t xml:space="preserve"> </w:t>
      </w:r>
      <w:r w:rsidR="00626C7E">
        <w:t>(Üzemi/külső konzulens: Dr Rovni István)</w:t>
      </w:r>
    </w:p>
    <w:p w14:paraId="3721E25B" w14:textId="77777777" w:rsidR="00AB5D5D" w:rsidRDefault="00AB5D5D" w:rsidP="00AB5D5D">
      <w:pPr>
        <w:ind w:left="360"/>
        <w:jc w:val="both"/>
      </w:pPr>
    </w:p>
    <w:p w14:paraId="684F46A9" w14:textId="77777777" w:rsidR="00626C7E" w:rsidRDefault="00AB5D5D" w:rsidP="00AB5D5D">
      <w:pPr>
        <w:pStyle w:val="Listaszerbekezds"/>
        <w:spacing w:after="0" w:line="240" w:lineRule="auto"/>
        <w:ind w:left="360"/>
        <w:jc w:val="both"/>
        <w:rPr>
          <w:rFonts w:ascii="Times New Roman" w:hAnsi="Times New Roman" w:cs="Times New Roman"/>
          <w:sz w:val="24"/>
          <w:szCs w:val="24"/>
        </w:rPr>
        <w:sectPr w:rsidR="00626C7E" w:rsidSect="00626C7E">
          <w:pgSz w:w="11906" w:h="16838"/>
          <w:pgMar w:top="2041" w:right="561" w:bottom="731" w:left="1321" w:header="709" w:footer="578" w:gutter="0"/>
          <w:cols w:space="708"/>
          <w:docGrid w:linePitch="360"/>
        </w:sectPr>
      </w:pPr>
      <w:r>
        <w:rPr>
          <w:rFonts w:ascii="Times New Roman" w:hAnsi="Times New Roman" w:cs="Times New Roman"/>
          <w:sz w:val="24"/>
          <w:szCs w:val="24"/>
        </w:rPr>
        <w:t>A jelentkezőktől elvárt a nagyfokú önállóság, egyéni kezdeményező készség és szakmai problémakezelés.</w:t>
      </w:r>
    </w:p>
    <w:p w14:paraId="29F5A12A" w14:textId="41FED572" w:rsidR="00AB5D5D" w:rsidRDefault="00AB5D5D" w:rsidP="00AB5D5D">
      <w:pPr>
        <w:pStyle w:val="Listaszerbekezds"/>
        <w:spacing w:after="0" w:line="240" w:lineRule="auto"/>
        <w:ind w:left="360"/>
        <w:jc w:val="both"/>
        <w:rPr>
          <w:rFonts w:ascii="Times New Roman" w:hAnsi="Times New Roman" w:cs="Times New Roman"/>
          <w:sz w:val="24"/>
          <w:szCs w:val="24"/>
        </w:rPr>
      </w:pPr>
    </w:p>
    <w:p w14:paraId="090A12BE" w14:textId="627DB560" w:rsidR="00AB5D5D" w:rsidRDefault="00AB5D5D" w:rsidP="00AB5D5D">
      <w:pPr>
        <w:pStyle w:val="NormlWeb"/>
        <w:jc w:val="both"/>
      </w:pPr>
      <w:r>
        <w:t>A Nukleáris Osztály az MVM Paks II Zrt. Műszaki Igazgatósága alá tartozó szervezeti egység, amelynek feladata az új atomerőmű blokkok létesítésének megvalósításával kapcsolatos műszaki, nukleáris biztonsági követelmények meghatározása, teljesülésének ellenőrzése. Feladata továbbá az új blokkokkal kapcsolatos műszaki megoldásainak független elemzésekkel történő ellenőrzése illetve a dokumentációk nukleáris biztonság szempontjából történő értékelése, valamint a biztonsági szabályzatok előírásainak való megfelelés ellenőrzése és biztosítása a magyar és nemzetközi nukleáris biztonsági követelményeknek megfelelően.</w:t>
      </w:r>
    </w:p>
    <w:p w14:paraId="74912D63" w14:textId="350D5D64" w:rsidR="00AB5D5D" w:rsidRDefault="00AB5D5D" w:rsidP="00626C7E">
      <w:pPr>
        <w:pStyle w:val="NormlWeb"/>
        <w:jc w:val="both"/>
      </w:pPr>
      <w:r>
        <w:t xml:space="preserve">Részletes tájékoztatást tudnak adni személyes kapcsolatfelvételt követően: Szécsényi Zsolt, Nukleáris osztályvezető (e-mail: </w:t>
      </w:r>
      <w:hyperlink r:id="rId20" w:history="1">
        <w:r>
          <w:rPr>
            <w:rStyle w:val="Hiperhivatkozs"/>
          </w:rPr>
          <w:t>szecsenyizs@mvmpaks2.hu</w:t>
        </w:r>
      </w:hyperlink>
      <w:r>
        <w:t>; tel.: 75/503-713), illetve az egyes szakterületek vezetői (</w:t>
      </w:r>
      <w:r w:rsidR="00566FD5" w:rsidRPr="00566FD5">
        <w:t xml:space="preserve">Pásztor Imre </w:t>
      </w:r>
      <w:hyperlink r:id="rId21" w:history="1">
        <w:r w:rsidR="00566FD5" w:rsidRPr="00D157CC">
          <w:rPr>
            <w:rStyle w:val="Hiperhivatkozs"/>
          </w:rPr>
          <w:t>pasztori@mvmpaks2.hu</w:t>
        </w:r>
      </w:hyperlink>
      <w:r w:rsidR="00566FD5">
        <w:t>;</w:t>
      </w:r>
      <w:r w:rsidR="00566FD5" w:rsidRPr="00566FD5">
        <w:t xml:space="preserve"> Rovni István </w:t>
      </w:r>
      <w:hyperlink r:id="rId22" w:history="1">
        <w:r w:rsidR="00566FD5" w:rsidRPr="00D157CC">
          <w:rPr>
            <w:rStyle w:val="Hiperhivatkozs"/>
          </w:rPr>
          <w:t>rovnii@mvmpaks2.hu</w:t>
        </w:r>
      </w:hyperlink>
      <w:r w:rsidR="00566FD5" w:rsidRPr="00566FD5">
        <w:t xml:space="preserve"> Szabó András László </w:t>
      </w:r>
      <w:hyperlink r:id="rId23" w:history="1">
        <w:r w:rsidR="00566FD5" w:rsidRPr="00D157CC">
          <w:rPr>
            <w:rStyle w:val="Hiperhivatkozs"/>
          </w:rPr>
          <w:t>szaboa@mvmpaks2.hu</w:t>
        </w:r>
      </w:hyperlink>
      <w:r w:rsidR="00566FD5">
        <w:t xml:space="preserve"> </w:t>
      </w:r>
      <w:r w:rsidR="00566FD5" w:rsidRPr="00566FD5">
        <w:t xml:space="preserve">Szabó Ferenc </w:t>
      </w:r>
      <w:hyperlink r:id="rId24" w:history="1">
        <w:r w:rsidR="00566FD5" w:rsidRPr="00D157CC">
          <w:rPr>
            <w:rStyle w:val="Hiperhivatkozs"/>
          </w:rPr>
          <w:t>szabof@mvmpaks2.hu</w:t>
        </w:r>
      </w:hyperlink>
      <w:r w:rsidR="00566FD5">
        <w:t>)</w:t>
      </w:r>
    </w:p>
    <w:p w14:paraId="00871998" w14:textId="21C33493" w:rsidR="00AB5D5D" w:rsidRDefault="00AB5D5D" w:rsidP="00AB5D5D">
      <w:pPr>
        <w:pStyle w:val="NormlWeb"/>
        <w:jc w:val="both"/>
      </w:pPr>
      <w:r>
        <w:t>A hallgatók számára lehetőség van költségtámogatásra illetve a hallgatói jogviszonnyal rendelkezők pályázhatnak MVM Paks II által kiírt részmunkaidős állásra. Bővebb információt a HR szakterületi kapcsolattartó tud adni. (</w:t>
      </w:r>
      <w:r w:rsidR="00566FD5">
        <w:t>Torma Eszter</w:t>
      </w:r>
      <w:r>
        <w:t xml:space="preserve">, Humán erőforrás </w:t>
      </w:r>
      <w:r w:rsidR="00566FD5">
        <w:t>Szakértő</w:t>
      </w:r>
      <w:r>
        <w:t xml:space="preserve"> (e-mail: </w:t>
      </w:r>
      <w:hyperlink r:id="rId25" w:history="1">
        <w:r w:rsidR="000A0486" w:rsidRPr="00D157CC">
          <w:rPr>
            <w:rStyle w:val="Hiperhivatkozs"/>
          </w:rPr>
          <w:t>tormae@mvmpaks2.hu</w:t>
        </w:r>
      </w:hyperlink>
      <w:r>
        <w:t>; tel</w:t>
      </w:r>
      <w:proofErr w:type="gramStart"/>
      <w:r>
        <w:t>.:</w:t>
      </w:r>
      <w:proofErr w:type="gramEnd"/>
      <w:r>
        <w:t xml:space="preserve"> </w:t>
      </w:r>
      <w:r w:rsidR="00612277">
        <w:t>1/304 2841</w:t>
      </w:r>
      <w:r>
        <w:t xml:space="preserve">), Sallai László, vezető oktatási szakértő (e-mail: </w:t>
      </w:r>
      <w:hyperlink r:id="rId26" w:history="1">
        <w:r>
          <w:rPr>
            <w:rStyle w:val="Hiperhivatkozs"/>
          </w:rPr>
          <w:t>sallail@mvmpaks2.hu</w:t>
        </w:r>
      </w:hyperlink>
      <w:r>
        <w:t xml:space="preserve">; tel.: </w:t>
      </w:r>
      <w:r w:rsidR="000A0486">
        <w:t>20/353 8943</w:t>
      </w:r>
      <w:r>
        <w:t>)</w:t>
      </w:r>
    </w:p>
    <w:p w14:paraId="08AA986F" w14:textId="77777777" w:rsidR="00AB5D5D" w:rsidRDefault="00AB5D5D" w:rsidP="0052140D">
      <w:pPr>
        <w:pStyle w:val="Szvegtrzs"/>
        <w:tabs>
          <w:tab w:val="left" w:pos="720"/>
          <w:tab w:val="left" w:pos="5040"/>
          <w:tab w:val="left" w:pos="5760"/>
        </w:tabs>
        <w:spacing w:before="660"/>
        <w:ind w:left="18"/>
        <w:jc w:val="center"/>
        <w:rPr>
          <w:rFonts w:ascii="Times New Roman" w:hAnsi="Times New Roman"/>
          <w:sz w:val="24"/>
        </w:rPr>
      </w:pPr>
    </w:p>
    <w:sectPr w:rsidR="00AB5D5D" w:rsidSect="00626C7E">
      <w:pgSz w:w="11906" w:h="16838"/>
      <w:pgMar w:top="2041" w:right="561" w:bottom="731" w:left="1321" w:header="709" w:footer="5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FB711" w14:textId="77777777" w:rsidR="00AC5BF1" w:rsidRDefault="00AC5BF1">
      <w:r>
        <w:separator/>
      </w:r>
    </w:p>
  </w:endnote>
  <w:endnote w:type="continuationSeparator" w:id="0">
    <w:p w14:paraId="69935182" w14:textId="77777777" w:rsidR="00AC5BF1" w:rsidRDefault="00AC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Book BT">
    <w:altName w:val="Century Gothic"/>
    <w:charset w:val="00"/>
    <w:family w:val="swiss"/>
    <w:pitch w:val="variable"/>
    <w:sig w:usb0="00000087" w:usb1="00000000" w:usb2="00000000" w:usb3="00000000" w:csb0="0000001B"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0B758" w14:textId="77777777" w:rsidR="00AC5BF1" w:rsidRDefault="00592257" w:rsidP="00AC5BF1">
    <w:pPr>
      <w:pStyle w:val="llb"/>
      <w:ind w:left="-720"/>
    </w:pPr>
    <w:r>
      <w:rPr>
        <w:noProof/>
        <w:lang w:eastAsia="hu-HU"/>
      </w:rPr>
      <w:drawing>
        <wp:inline distT="0" distB="0" distL="0" distR="0" wp14:anchorId="5ECAD659" wp14:editId="268DF571">
          <wp:extent cx="6794500" cy="165100"/>
          <wp:effectExtent l="0" t="0" r="12700" b="12700"/>
          <wp:docPr id="4" name="Picture 4" descr="PARTNER_levelsablon_lab_2ol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PARTNER_levelsablon_lab_2ol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0" cy="165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8FB80" w14:textId="77777777" w:rsidR="00AC5BF1" w:rsidRDefault="00592257" w:rsidP="00AC5BF1">
    <w:pPr>
      <w:pStyle w:val="llb"/>
    </w:pPr>
    <w:r>
      <w:rPr>
        <w:noProof/>
        <w:lang w:eastAsia="hu-HU"/>
      </w:rPr>
      <w:drawing>
        <wp:inline distT="0" distB="0" distL="0" distR="0" wp14:anchorId="2F0DB31D" wp14:editId="6231938E">
          <wp:extent cx="6832577" cy="645622"/>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_foo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32577" cy="645622"/>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66B55" w14:textId="77777777" w:rsidR="00AF3133" w:rsidRDefault="00AF3133">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CA7D2" w14:textId="25C8B32D" w:rsidR="00AC5BF1" w:rsidRDefault="008F2488" w:rsidP="00AC5BF1">
    <w:pPr>
      <w:pStyle w:val="llb"/>
      <w:ind w:left="-737"/>
    </w:pPr>
    <w:r>
      <w:rPr>
        <w:noProof/>
        <w:lang w:eastAsia="hu-HU"/>
      </w:rPr>
      <w:drawing>
        <wp:inline distT="0" distB="0" distL="0" distR="0" wp14:anchorId="338DD9E1" wp14:editId="44FD4370">
          <wp:extent cx="6362959" cy="601246"/>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_foo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62959" cy="60124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9D66D" w14:textId="77777777" w:rsidR="00AC5BF1" w:rsidRDefault="00AC5BF1">
      <w:r>
        <w:separator/>
      </w:r>
    </w:p>
  </w:footnote>
  <w:footnote w:type="continuationSeparator" w:id="0">
    <w:p w14:paraId="7238627D" w14:textId="77777777" w:rsidR="00AC5BF1" w:rsidRDefault="00AC5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A7FCB" w14:textId="77777777" w:rsidR="00AC5BF1" w:rsidRDefault="00592257" w:rsidP="00AC5BF1">
    <w:pPr>
      <w:pStyle w:val="lfej"/>
      <w:ind w:left="-144"/>
    </w:pPr>
    <w:r>
      <w:rPr>
        <w:noProof/>
        <w:lang w:eastAsia="hu-HU"/>
      </w:rPr>
      <w:drawing>
        <wp:inline distT="0" distB="0" distL="0" distR="0" wp14:anchorId="71C86E9F" wp14:editId="3148C2FF">
          <wp:extent cx="1206500" cy="685800"/>
          <wp:effectExtent l="0" t="0" r="12700" b="0"/>
          <wp:docPr id="3" name="Picture 3" descr="GTER_levelsablon_f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ER_levelsablon_f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6858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593A7" w14:textId="259CEB07" w:rsidR="00AC5BF1" w:rsidRDefault="00F644CF" w:rsidP="00AC5BF1">
    <w:pPr>
      <w:pStyle w:val="lfej"/>
      <w:tabs>
        <w:tab w:val="left" w:pos="720"/>
      </w:tabs>
      <w:ind w:left="594"/>
    </w:pPr>
    <w:r>
      <w:rPr>
        <w:noProof/>
        <w:lang w:eastAsia="hu-HU"/>
      </w:rPr>
      <w:drawing>
        <wp:inline distT="0" distB="0" distL="0" distR="0" wp14:anchorId="174B879E" wp14:editId="0FF1404A">
          <wp:extent cx="1563998" cy="687600"/>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ks II logo.png"/>
                  <pic:cNvPicPr/>
                </pic:nvPicPr>
                <pic:blipFill>
                  <a:blip r:embed="rId1">
                    <a:extLst>
                      <a:ext uri="{28A0092B-C50C-407E-A947-70E740481C1C}">
                        <a14:useLocalDpi xmlns:a14="http://schemas.microsoft.com/office/drawing/2010/main" val="0"/>
                      </a:ext>
                    </a:extLst>
                  </a:blip>
                  <a:stretch>
                    <a:fillRect/>
                  </a:stretch>
                </pic:blipFill>
                <pic:spPr>
                  <a:xfrm>
                    <a:off x="0" y="0"/>
                    <a:ext cx="1563998" cy="6876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DEF78" w14:textId="77777777" w:rsidR="00AF3133" w:rsidRDefault="00AF3133">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6BF68" w14:textId="2EB95207" w:rsidR="00AC5BF1" w:rsidRDefault="00F644CF" w:rsidP="00AC5BF1">
    <w:pPr>
      <w:pStyle w:val="lfej"/>
      <w:tabs>
        <w:tab w:val="left" w:pos="720"/>
      </w:tabs>
      <w:ind w:left="-142"/>
    </w:pPr>
    <w:r>
      <w:rPr>
        <w:noProof/>
        <w:lang w:eastAsia="hu-HU"/>
      </w:rPr>
      <w:drawing>
        <wp:inline distT="0" distB="0" distL="0" distR="0" wp14:anchorId="40021DF0" wp14:editId="168C9CE7">
          <wp:extent cx="1563998" cy="687600"/>
          <wp:effectExtent l="0" t="0" r="1143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ks II logo.png"/>
                  <pic:cNvPicPr/>
                </pic:nvPicPr>
                <pic:blipFill>
                  <a:blip r:embed="rId1">
                    <a:extLst>
                      <a:ext uri="{28A0092B-C50C-407E-A947-70E740481C1C}">
                        <a14:useLocalDpi xmlns:a14="http://schemas.microsoft.com/office/drawing/2010/main" val="0"/>
                      </a:ext>
                    </a:extLst>
                  </a:blip>
                  <a:stretch>
                    <a:fillRect/>
                  </a:stretch>
                </pic:blipFill>
                <pic:spPr>
                  <a:xfrm>
                    <a:off x="0" y="0"/>
                    <a:ext cx="1563998" cy="687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3441D"/>
    <w:multiLevelType w:val="hybridMultilevel"/>
    <w:tmpl w:val="84321BB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1E85DDF"/>
    <w:multiLevelType w:val="hybridMultilevel"/>
    <w:tmpl w:val="F92EEF1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50CC6C49"/>
    <w:multiLevelType w:val="hybridMultilevel"/>
    <w:tmpl w:val="C82E059C"/>
    <w:lvl w:ilvl="0" w:tplc="78A4A78C">
      <w:start w:val="1"/>
      <w:numFmt w:val="decimal"/>
      <w:lvlText w:val="%1)"/>
      <w:lvlJc w:val="left"/>
      <w:pPr>
        <w:ind w:left="360" w:hanging="360"/>
      </w:pPr>
      <w:rPr>
        <w:rFonts w:ascii="Times New Roman" w:hAnsi="Times New Roman" w:cs="Times New Roman" w:hint="default"/>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BA5"/>
    <w:rsid w:val="000A0486"/>
    <w:rsid w:val="000D1C45"/>
    <w:rsid w:val="00280AEE"/>
    <w:rsid w:val="00280BD9"/>
    <w:rsid w:val="003862A5"/>
    <w:rsid w:val="00405BD4"/>
    <w:rsid w:val="00444CD7"/>
    <w:rsid w:val="0052140D"/>
    <w:rsid w:val="00566FD5"/>
    <w:rsid w:val="00592257"/>
    <w:rsid w:val="00612277"/>
    <w:rsid w:val="00626C7E"/>
    <w:rsid w:val="00832A0F"/>
    <w:rsid w:val="008F2488"/>
    <w:rsid w:val="009312E6"/>
    <w:rsid w:val="00AB5D5D"/>
    <w:rsid w:val="00AC5BF1"/>
    <w:rsid w:val="00AF3133"/>
    <w:rsid w:val="00D6014D"/>
    <w:rsid w:val="00E676D9"/>
    <w:rsid w:val="00F644CF"/>
    <w:rsid w:val="00FA3B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26A7F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sz w:val="24"/>
      <w:szCs w:val="24"/>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paragraph" w:styleId="Szvegtrzs">
    <w:name w:val="Body Text"/>
    <w:basedOn w:val="Norml"/>
    <w:pPr>
      <w:jc w:val="both"/>
    </w:pPr>
    <w:rPr>
      <w:rFonts w:ascii="Eras Book BT" w:hAnsi="Eras Book BT"/>
      <w:sz w:val="22"/>
    </w:rPr>
  </w:style>
  <w:style w:type="paragraph" w:styleId="Buborkszveg">
    <w:name w:val="Balloon Text"/>
    <w:basedOn w:val="Norml"/>
    <w:link w:val="BuborkszvegChar"/>
    <w:uiPriority w:val="99"/>
    <w:semiHidden/>
    <w:unhideWhenUsed/>
    <w:rsid w:val="00D6014D"/>
    <w:rPr>
      <w:rFonts w:ascii="Lucida Grande" w:hAnsi="Lucida Grande" w:cs="Lucida Grande"/>
      <w:sz w:val="18"/>
      <w:szCs w:val="18"/>
    </w:rPr>
  </w:style>
  <w:style w:type="character" w:customStyle="1" w:styleId="BuborkszvegChar">
    <w:name w:val="Buborékszöveg Char"/>
    <w:basedOn w:val="Bekezdsalapbettpusa"/>
    <w:link w:val="Buborkszveg"/>
    <w:uiPriority w:val="99"/>
    <w:semiHidden/>
    <w:rsid w:val="00D6014D"/>
    <w:rPr>
      <w:rFonts w:ascii="Lucida Grande" w:hAnsi="Lucida Grande" w:cs="Lucida Grande"/>
      <w:sz w:val="18"/>
      <w:szCs w:val="18"/>
      <w:lang w:val="hu-HU"/>
    </w:rPr>
  </w:style>
  <w:style w:type="paragraph" w:styleId="NormlWeb">
    <w:name w:val="Normal (Web)"/>
    <w:basedOn w:val="Norml"/>
    <w:uiPriority w:val="99"/>
    <w:semiHidden/>
    <w:unhideWhenUsed/>
    <w:rsid w:val="0052140D"/>
    <w:pPr>
      <w:spacing w:before="100" w:beforeAutospacing="1" w:after="100" w:afterAutospacing="1"/>
    </w:pPr>
    <w:rPr>
      <w:lang w:eastAsia="hu-HU"/>
    </w:rPr>
  </w:style>
  <w:style w:type="paragraph" w:styleId="Listaszerbekezds">
    <w:name w:val="List Paragraph"/>
    <w:basedOn w:val="Norml"/>
    <w:uiPriority w:val="34"/>
    <w:qFormat/>
    <w:rsid w:val="00AB5D5D"/>
    <w:pPr>
      <w:spacing w:after="200" w:line="276" w:lineRule="auto"/>
      <w:ind w:left="720"/>
      <w:contextualSpacing/>
    </w:pPr>
    <w:rPr>
      <w:rFonts w:asciiTheme="minorHAnsi" w:eastAsiaTheme="minorHAnsi" w:hAnsiTheme="minorHAnsi" w:cstheme="minorBidi"/>
      <w:sz w:val="22"/>
      <w:szCs w:val="22"/>
    </w:rPr>
  </w:style>
  <w:style w:type="character" w:styleId="Hiperhivatkozs">
    <w:name w:val="Hyperlink"/>
    <w:basedOn w:val="Bekezdsalapbettpusa"/>
    <w:uiPriority w:val="99"/>
    <w:unhideWhenUsed/>
    <w:rsid w:val="00AB5D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sz w:val="24"/>
      <w:szCs w:val="24"/>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paragraph" w:styleId="Szvegtrzs">
    <w:name w:val="Body Text"/>
    <w:basedOn w:val="Norml"/>
    <w:pPr>
      <w:jc w:val="both"/>
    </w:pPr>
    <w:rPr>
      <w:rFonts w:ascii="Eras Book BT" w:hAnsi="Eras Book BT"/>
      <w:sz w:val="22"/>
    </w:rPr>
  </w:style>
  <w:style w:type="paragraph" w:styleId="Buborkszveg">
    <w:name w:val="Balloon Text"/>
    <w:basedOn w:val="Norml"/>
    <w:link w:val="BuborkszvegChar"/>
    <w:uiPriority w:val="99"/>
    <w:semiHidden/>
    <w:unhideWhenUsed/>
    <w:rsid w:val="00D6014D"/>
    <w:rPr>
      <w:rFonts w:ascii="Lucida Grande" w:hAnsi="Lucida Grande" w:cs="Lucida Grande"/>
      <w:sz w:val="18"/>
      <w:szCs w:val="18"/>
    </w:rPr>
  </w:style>
  <w:style w:type="character" w:customStyle="1" w:styleId="BuborkszvegChar">
    <w:name w:val="Buborékszöveg Char"/>
    <w:basedOn w:val="Bekezdsalapbettpusa"/>
    <w:link w:val="Buborkszveg"/>
    <w:uiPriority w:val="99"/>
    <w:semiHidden/>
    <w:rsid w:val="00D6014D"/>
    <w:rPr>
      <w:rFonts w:ascii="Lucida Grande" w:hAnsi="Lucida Grande" w:cs="Lucida Grande"/>
      <w:sz w:val="18"/>
      <w:szCs w:val="18"/>
      <w:lang w:val="hu-HU"/>
    </w:rPr>
  </w:style>
  <w:style w:type="paragraph" w:styleId="NormlWeb">
    <w:name w:val="Normal (Web)"/>
    <w:basedOn w:val="Norml"/>
    <w:uiPriority w:val="99"/>
    <w:semiHidden/>
    <w:unhideWhenUsed/>
    <w:rsid w:val="0052140D"/>
    <w:pPr>
      <w:spacing w:before="100" w:beforeAutospacing="1" w:after="100" w:afterAutospacing="1"/>
    </w:pPr>
    <w:rPr>
      <w:lang w:eastAsia="hu-HU"/>
    </w:rPr>
  </w:style>
  <w:style w:type="paragraph" w:styleId="Listaszerbekezds">
    <w:name w:val="List Paragraph"/>
    <w:basedOn w:val="Norml"/>
    <w:uiPriority w:val="34"/>
    <w:qFormat/>
    <w:rsid w:val="00AB5D5D"/>
    <w:pPr>
      <w:spacing w:after="200" w:line="276" w:lineRule="auto"/>
      <w:ind w:left="720"/>
      <w:contextualSpacing/>
    </w:pPr>
    <w:rPr>
      <w:rFonts w:asciiTheme="minorHAnsi" w:eastAsiaTheme="minorHAnsi" w:hAnsiTheme="minorHAnsi" w:cstheme="minorBidi"/>
      <w:sz w:val="22"/>
      <w:szCs w:val="22"/>
    </w:rPr>
  </w:style>
  <w:style w:type="character" w:styleId="Hiperhivatkozs">
    <w:name w:val="Hyperlink"/>
    <w:basedOn w:val="Bekezdsalapbettpusa"/>
    <w:uiPriority w:val="99"/>
    <w:unhideWhenUsed/>
    <w:rsid w:val="00AB5D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1277">
      <w:bodyDiv w:val="1"/>
      <w:marLeft w:val="0"/>
      <w:marRight w:val="0"/>
      <w:marTop w:val="0"/>
      <w:marBottom w:val="0"/>
      <w:divBdr>
        <w:top w:val="none" w:sz="0" w:space="0" w:color="auto"/>
        <w:left w:val="none" w:sz="0" w:space="0" w:color="auto"/>
        <w:bottom w:val="none" w:sz="0" w:space="0" w:color="auto"/>
        <w:right w:val="none" w:sz="0" w:space="0" w:color="auto"/>
      </w:divBdr>
    </w:div>
    <w:div w:id="329332050">
      <w:bodyDiv w:val="1"/>
      <w:marLeft w:val="0"/>
      <w:marRight w:val="0"/>
      <w:marTop w:val="0"/>
      <w:marBottom w:val="0"/>
      <w:divBdr>
        <w:top w:val="none" w:sz="0" w:space="0" w:color="auto"/>
        <w:left w:val="none" w:sz="0" w:space="0" w:color="auto"/>
        <w:bottom w:val="none" w:sz="0" w:space="0" w:color="auto"/>
        <w:right w:val="none" w:sz="0" w:space="0" w:color="auto"/>
      </w:divBdr>
    </w:div>
    <w:div w:id="492717463">
      <w:bodyDiv w:val="1"/>
      <w:marLeft w:val="0"/>
      <w:marRight w:val="0"/>
      <w:marTop w:val="0"/>
      <w:marBottom w:val="0"/>
      <w:divBdr>
        <w:top w:val="none" w:sz="0" w:space="0" w:color="auto"/>
        <w:left w:val="none" w:sz="0" w:space="0" w:color="auto"/>
        <w:bottom w:val="none" w:sz="0" w:space="0" w:color="auto"/>
        <w:right w:val="none" w:sz="0" w:space="0" w:color="auto"/>
      </w:divBdr>
    </w:div>
    <w:div w:id="799760411">
      <w:bodyDiv w:val="1"/>
      <w:marLeft w:val="0"/>
      <w:marRight w:val="0"/>
      <w:marTop w:val="0"/>
      <w:marBottom w:val="0"/>
      <w:divBdr>
        <w:top w:val="none" w:sz="0" w:space="0" w:color="auto"/>
        <w:left w:val="none" w:sz="0" w:space="0" w:color="auto"/>
        <w:bottom w:val="none" w:sz="0" w:space="0" w:color="auto"/>
        <w:right w:val="none" w:sz="0" w:space="0" w:color="auto"/>
      </w:divBdr>
    </w:div>
    <w:div w:id="1322468390">
      <w:bodyDiv w:val="1"/>
      <w:marLeft w:val="0"/>
      <w:marRight w:val="0"/>
      <w:marTop w:val="0"/>
      <w:marBottom w:val="0"/>
      <w:divBdr>
        <w:top w:val="none" w:sz="0" w:space="0" w:color="auto"/>
        <w:left w:val="none" w:sz="0" w:space="0" w:color="auto"/>
        <w:bottom w:val="none" w:sz="0" w:space="0" w:color="auto"/>
        <w:right w:val="none" w:sz="0" w:space="0" w:color="auto"/>
      </w:divBdr>
    </w:div>
    <w:div w:id="1343703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mailto:sallail@mvmpaks2.hu" TargetMode="External"/><Relationship Id="rId3" Type="http://schemas.openxmlformats.org/officeDocument/2006/relationships/customXml" Target="../customXml/item3.xml"/><Relationship Id="rId21" Type="http://schemas.openxmlformats.org/officeDocument/2006/relationships/hyperlink" Target="mailto:pasztori@mvmpaks2.hu"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tormae@mvmpaks2.h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szecsenyizs@mvmpaks2.h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szabof@mvmpaks2.h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szaboa@mvmpaks2.hu"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rovnii@mvmpaks2.hu"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8F6440D9C23F8B4280BA253F4042C000" ma:contentTypeVersion="0" ma:contentTypeDescription="Új dokumentum létrehozása." ma:contentTypeScope="" ma:versionID="916880194d06bcd17dd5782a931b21d5">
  <xsd:schema xmlns:xsd="http://www.w3.org/2001/XMLSchema" xmlns:xs="http://www.w3.org/2001/XMLSchema" xmlns:p="http://schemas.microsoft.com/office/2006/metadata/properties" targetNamespace="http://schemas.microsoft.com/office/2006/metadata/properties" ma:root="true" ma:fieldsID="e88a824e525308f316bc8b4c85b844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BE334-4DA8-4973-B158-35254375A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FBD3796-9CF4-4425-9208-9F107DC69E3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purl.org/dc/dcmitype/"/>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5183AC0-D4BC-4A9E-85B0-F24F15D61830}">
  <ds:schemaRefs>
    <ds:schemaRef ds:uri="http://schemas.microsoft.com/sharepoint/v3/contenttype/forms"/>
  </ds:schemaRefs>
</ds:datastoreItem>
</file>

<file path=customXml/itemProps4.xml><?xml version="1.0" encoding="utf-8"?>
<ds:datastoreItem xmlns:ds="http://schemas.openxmlformats.org/officeDocument/2006/customXml" ds:itemID="{BCA350F2-C141-49D7-886A-157E0CFA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9212</Characters>
  <Application>Microsoft Office Word</Application>
  <DocSecurity>0</DocSecurity>
  <Lines>76</Lines>
  <Paragraphs>20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MVM_levél</vt:lpstr>
      <vt:lpstr>MVM_levél</vt:lpstr>
    </vt:vector>
  </TitlesOfParts>
  <Company>MVM_Rt.</Company>
  <LinksUpToDate>false</LinksUpToDate>
  <CharactersWithSpaces>10360</CharactersWithSpaces>
  <SharedDoc>false</SharedDoc>
  <HLinks>
    <vt:vector size="36" baseType="variant">
      <vt:variant>
        <vt:i4>2031641</vt:i4>
      </vt:variant>
      <vt:variant>
        <vt:i4>3054</vt:i4>
      </vt:variant>
      <vt:variant>
        <vt:i4>1029</vt:i4>
      </vt:variant>
      <vt:variant>
        <vt:i4>1</vt:i4>
      </vt:variant>
      <vt:variant>
        <vt:lpwstr>GTER_levelsablon_fej</vt:lpwstr>
      </vt:variant>
      <vt:variant>
        <vt:lpwstr/>
      </vt:variant>
      <vt:variant>
        <vt:i4>3801105</vt:i4>
      </vt:variant>
      <vt:variant>
        <vt:i4>3057</vt:i4>
      </vt:variant>
      <vt:variant>
        <vt:i4>1025</vt:i4>
      </vt:variant>
      <vt:variant>
        <vt:i4>1</vt:i4>
      </vt:variant>
      <vt:variant>
        <vt:lpwstr>net_logo</vt:lpwstr>
      </vt:variant>
      <vt:variant>
        <vt:lpwstr/>
      </vt:variant>
      <vt:variant>
        <vt:i4>3866715</vt:i4>
      </vt:variant>
      <vt:variant>
        <vt:i4>3060</vt:i4>
      </vt:variant>
      <vt:variant>
        <vt:i4>1030</vt:i4>
      </vt:variant>
      <vt:variant>
        <vt:i4>1</vt:i4>
      </vt:variant>
      <vt:variant>
        <vt:lpwstr>PARTNER_levelsablon_lab_2old</vt:lpwstr>
      </vt:variant>
      <vt:variant>
        <vt:lpwstr/>
      </vt:variant>
      <vt:variant>
        <vt:i4>2162707</vt:i4>
      </vt:variant>
      <vt:variant>
        <vt:i4>3063</vt:i4>
      </vt:variant>
      <vt:variant>
        <vt:i4>1026</vt:i4>
      </vt:variant>
      <vt:variant>
        <vt:i4>1</vt:i4>
      </vt:variant>
      <vt:variant>
        <vt:lpwstr>net_foot</vt:lpwstr>
      </vt:variant>
      <vt:variant>
        <vt:lpwstr/>
      </vt:variant>
      <vt:variant>
        <vt:i4>3801105</vt:i4>
      </vt:variant>
      <vt:variant>
        <vt:i4>3066</vt:i4>
      </vt:variant>
      <vt:variant>
        <vt:i4>1027</vt:i4>
      </vt:variant>
      <vt:variant>
        <vt:i4>1</vt:i4>
      </vt:variant>
      <vt:variant>
        <vt:lpwstr>net_logo</vt:lpwstr>
      </vt:variant>
      <vt:variant>
        <vt:lpwstr/>
      </vt:variant>
      <vt:variant>
        <vt:i4>2162707</vt:i4>
      </vt:variant>
      <vt:variant>
        <vt:i4>3069</vt:i4>
      </vt:variant>
      <vt:variant>
        <vt:i4>1028</vt:i4>
      </vt:variant>
      <vt:variant>
        <vt:i4>1</vt:i4>
      </vt:variant>
      <vt:variant>
        <vt:lpwstr>net_foot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MVM_levél</dc:title>
  <dc:creator>Földi Melinda</dc:creator>
  <cp:lastModifiedBy>Sallai László</cp:lastModifiedBy>
  <cp:revision>2</cp:revision>
  <cp:lastPrinted>2012-06-25T14:27:00Z</cp:lastPrinted>
  <dcterms:created xsi:type="dcterms:W3CDTF">2016-04-26T10:08:00Z</dcterms:created>
  <dcterms:modified xsi:type="dcterms:W3CDTF">2016-04-26T10:08:00Z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0x0101008F6440D9C23F8B4280BA253F4042C000</vt:lpwstr>
  </property>
</Properties>
</file>